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方正小标宋_GBK" w:hAnsi="方正小标宋_GBK" w:eastAsia="方正小标宋_GBK" w:cs="Times New Roman"/>
          <w:color w:val="000000"/>
          <w:kern w:val="2"/>
          <w:sz w:val="30"/>
          <w:szCs w:val="30"/>
          <w:lang w:val="en-US" w:eastAsia="zh-CN" w:bidi="ar-SA"/>
        </w:rPr>
      </w:pPr>
      <w:r>
        <w:rPr>
          <w:rFonts w:hint="eastAsia" w:ascii="方正小标宋_GBK" w:hAnsi="方正小标宋_GBK" w:eastAsia="方正小标宋_GBK" w:cs="Times New Roman"/>
          <w:color w:val="000000"/>
          <w:kern w:val="2"/>
          <w:sz w:val="30"/>
          <w:szCs w:val="30"/>
          <w:lang w:val="en-US" w:eastAsia="zh-CN" w:bidi="ar-SA"/>
        </w:rPr>
        <w:t>城市综合执法领域基层政务公开标准目录</w:t>
      </w:r>
    </w:p>
    <w:p>
      <w:pPr>
        <w:numPr>
          <w:ilvl w:val="0"/>
          <w:numId w:val="0"/>
        </w:numPr>
        <w:jc w:val="both"/>
        <w:rPr>
          <w:rFonts w:hint="eastAsia" w:ascii="黑体" w:hAnsi="黑体" w:eastAsia="黑体" w:cs="黑体"/>
          <w:sz w:val="32"/>
          <w:szCs w:val="32"/>
        </w:rPr>
      </w:pPr>
    </w:p>
    <w:tbl>
      <w:tblPr>
        <w:tblStyle w:val="4"/>
        <w:tblW w:w="15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577"/>
        <w:gridCol w:w="1974"/>
        <w:gridCol w:w="1987"/>
        <w:gridCol w:w="1680"/>
        <w:gridCol w:w="2090"/>
        <w:gridCol w:w="1487"/>
        <w:gridCol w:w="1321"/>
        <w:gridCol w:w="591"/>
        <w:gridCol w:w="702"/>
        <w:gridCol w:w="552"/>
        <w:gridCol w:w="658"/>
        <w:gridCol w:w="666"/>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9"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8"/>
                <w:szCs w:val="18"/>
                <w:u w:val="none"/>
                <w:lang w:val="en-US" w:eastAsia="zh-CN" w:bidi="ar"/>
              </w:rPr>
            </w:pPr>
            <w:r>
              <w:rPr>
                <w:rFonts w:hint="eastAsia" w:ascii="仿宋_GB2312" w:hAnsi="仿宋_GB2312" w:eastAsia="仿宋_GB2312" w:cs="仿宋_GB2312"/>
                <w:b w:val="0"/>
                <w:bCs/>
                <w:i w:val="0"/>
                <w:color w:val="000000"/>
                <w:kern w:val="0"/>
                <w:sz w:val="18"/>
                <w:szCs w:val="18"/>
                <w:u w:val="none"/>
                <w:lang w:val="en-US" w:eastAsia="zh-CN" w:bidi="ar"/>
              </w:rPr>
              <w:t>序</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号</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公开事项</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公开内容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公开依据</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公开时限</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公开主体</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公开渠道</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lang w:eastAsia="zh-CN"/>
              </w:rPr>
            </w:pPr>
            <w:r>
              <w:rPr>
                <w:rFonts w:hint="eastAsia" w:ascii="黑体" w:hAnsi="黑体" w:eastAsia="黑体" w:cs="黑体"/>
                <w:b w:val="0"/>
                <w:bCs/>
                <w:i w:val="0"/>
                <w:color w:val="000000"/>
                <w:sz w:val="22"/>
                <w:szCs w:val="22"/>
                <w:u w:val="none"/>
                <w:lang w:eastAsia="zh-CN"/>
              </w:rPr>
              <w:t>公开对象</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lang w:eastAsia="zh-CN"/>
              </w:rPr>
            </w:pPr>
            <w:r>
              <w:rPr>
                <w:rFonts w:hint="eastAsia" w:ascii="黑体" w:hAnsi="黑体" w:eastAsia="黑体" w:cs="黑体"/>
                <w:b w:val="0"/>
                <w:bCs/>
                <w:i w:val="0"/>
                <w:color w:val="000000"/>
                <w:sz w:val="22"/>
                <w:szCs w:val="22"/>
                <w:u w:val="none"/>
                <w:lang w:eastAsia="zh-CN"/>
              </w:rPr>
              <w:t>公开方式</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lang w:eastAsia="zh-CN"/>
              </w:rPr>
            </w:pPr>
            <w:r>
              <w:rPr>
                <w:rFonts w:hint="eastAsia" w:ascii="黑体" w:hAnsi="黑体" w:eastAsia="黑体" w:cs="黑体"/>
                <w:b w:val="0"/>
                <w:bCs/>
                <w:i w:val="0"/>
                <w:color w:val="000000"/>
                <w:sz w:val="22"/>
                <w:szCs w:val="22"/>
                <w:u w:val="none"/>
                <w:lang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41"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一级事项</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二级事项</w:t>
            </w: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i w:val="0"/>
                <w:color w:val="000000"/>
                <w:sz w:val="22"/>
                <w:szCs w:val="22"/>
                <w:u w:val="none"/>
              </w:rPr>
            </w:pP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i w:val="0"/>
                <w:color w:val="000000"/>
                <w:sz w:val="22"/>
                <w:szCs w:val="22"/>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i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i w:val="0"/>
                <w:color w:val="000000"/>
                <w:sz w:val="22"/>
                <w:szCs w:val="22"/>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全</w:t>
            </w:r>
          </w:p>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社</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 xml:space="preserve">特定 </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群体</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主</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依申</w:t>
            </w:r>
          </w:p>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请公</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县</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级</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8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达到建筑废弃物运输企业诚信综合评价体系规定的市场退出标准或者被交通行政管理部门吊销《道路运输经营许可证》的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w:t>
            </w:r>
            <w:bookmarkStart w:id="0" w:name="_GoBack"/>
            <w:bookmarkEnd w:id="0"/>
            <w:r>
              <w:rPr>
                <w:rFonts w:hint="eastAsia" w:ascii="仿宋_GB2312" w:hAnsi="仿宋_GB2312" w:eastAsia="仿宋_GB2312" w:cs="仿宋_GB2312"/>
                <w:i w:val="0"/>
                <w:color w:val="000000"/>
                <w:kern w:val="0"/>
                <w:sz w:val="18"/>
                <w:szCs w:val="18"/>
                <w:u w:val="none"/>
                <w:lang w:val="en-US" w:eastAsia="zh-CN" w:bidi="ar"/>
              </w:rPr>
              <w:t>home?id=3f245c6f542044ef87262d5d16d413c8)</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市容环境卫生责任区的责任人不按照要求履行责任的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在主要道路和重点地区的建筑物、构筑物的阳台外、窗外吊挂、晾晒和堆放影响市容的物品的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在公共场所的护栏、电线杆、绿篱等设施和树木上吊挂、晾晒和堆放影响市容的物品的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擅自在道路两侧和其他公共场所堆放物料，搭建建筑物、构筑物或者其他设施的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因建设或者举办节庆、文化、体育等活动，经批准临时占用道路两侧和公共场所，在建设或者活动结束后未及时拆除、清理临时设置的设施和产生的废弃物的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占用道路、桥梁、人行天桥、地下通道等公共场所设摊经营、兜售物品或者堆放、晾晒废旧物品，影响市容环境卫生的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道路两侧和广场周围建筑物、构筑物内的经营者超出门窗和外墙设摊经营影响市容环境卫生的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未按规定设置户外设施影响市容的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2、《广州市市容环境卫生管理规定》    3、《广州市户外广告和招牌设置管理办法》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产权或者管理维护单位对倒塌或者损坏的电线杆、站牌（亭）、井盖等设施未及时清理、修复的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户外设施的设置单位未及时修复、清洗或者拆除图案、文字、灯光显示不全或者污浊、腐蚀、陈旧、破损的户外设施的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擅自在树木、建筑物、构筑物、道路或者其他设施上张贴、设置横额、标语等宣传品或者刻画、涂写的，未按照批准的要求临时张贴、设置横额、标语等宣传品的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车辆运输的液体、散装物品撒漏的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2、《中华人民共和国固体废物污染环境防治法》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3、《广东省城乡生活垃圾处理条例》    4、《广州市市容环境卫生管理规定》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设置单位、管理单位对污损的照明设施未及时修复、清洗、更换的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将垃圾扫入下水道或者堆积在人行道、马路、花坛、绿化带的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随地吐痰、便溺的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乱吐口香糖，乱扔果皮、纸屑、烟蒂、饮料瓶罐等废弃物的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    3、《广州市水域市容环境卫生管理条例》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乱倒垃圾、污水、粪便、乱扔动物尸体等废弃物的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在露天场所和垃圾收集容器内焚烧树叶、垃圾或者其他废弃物的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1、《广东省固体废物污染环境防治条例》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3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建设单位不及时清运建筑废弃物</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清疏沟渠、下水道未按规定清运淤泥、冲洗干净现场的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将淤泥倾倒在道路、河涌的，或者向河流、河涌、湖泊、水库、池塘抛弃、倾倒废弃物的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将清疏沟渠、下水道的淤泥倾倒在道路、河涌的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公共绿地的养护单位未按规定及时清除绿地内的垃圾杂物的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3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栽培、修剪临街树木、绿篱、花坛、草地未及时清理干净因作业产生的泥土、枝叶的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3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占用道路、广场从事经营性车辆清洗活动的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从事车辆清洗、维修经营活动未采取措施导致污水、油污流溢或者废弃物向外散落、影响周围环境的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收购、存储废旧物品未采取措施导致废旧物品向外散落、影响周围环境的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对宠物的粪便未即时清理的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2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未经许可从事城市生活垃圾经营性清扫、收集、运输、处置等服务的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   3、《广州市水域市容环境卫生管理条例》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未将清掏粪池的粪便运至指定地点处置的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未按照要求配套建设垃圾转运站、公共厕所等环境卫生设施，或者配套建设的环境卫生设施未与主体工程同时设计、同时施工、同时验收、同时投入使用的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3、《广州市水域市容环境卫生管理条例》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擅自拆除、关闭环境卫生设施的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2、《城市市容和环境卫生管理条例》</w:t>
            </w:r>
          </w:p>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3、《广州市市容环境卫生管理规定》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未经批准擅自饲养家禽家畜影响市容和环境卫生的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2、《广东省爱国卫生工作条例》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不符合城市容貌标准、环境卫生标准的建筑物或者设施的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《城市市容和环境卫生管理条例》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9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将危险废物混入非危险废物中贮存</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《中华人民共和国固体废物污染环境防治法》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擅自关闭、闲置或者拆除城市生活垃圾处置设施、场所的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w:t>
            </w:r>
          </w:p>
          <w:p>
            <w:pPr>
              <w:keepNext w:val="0"/>
              <w:keepLines w:val="0"/>
              <w:widowControl/>
              <w:numPr>
                <w:ilvl w:val="0"/>
                <w:numId w:val="2"/>
              </w:numPr>
              <w:suppressLineNumbers w:val="0"/>
              <w:ind w:left="360" w:leftChars="0" w:firstLine="0" w:firstLineChars="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《城市市容</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和环境卫生管理条例》</w:t>
            </w:r>
          </w:p>
          <w:p>
            <w:pPr>
              <w:keepNext w:val="0"/>
              <w:keepLines w:val="0"/>
              <w:widowControl/>
              <w:numPr>
                <w:ilvl w:val="0"/>
                <w:numId w:val="0"/>
              </w:numPr>
              <w:suppressLineNumbers w:val="0"/>
              <w:ind w:firstLine="360" w:firstLineChars="20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3、《广东省城乡生活垃圾处理条例》</w:t>
            </w:r>
          </w:p>
          <w:p>
            <w:pPr>
              <w:keepNext w:val="0"/>
              <w:keepLines w:val="0"/>
              <w:widowControl/>
              <w:numPr>
                <w:ilvl w:val="0"/>
                <w:numId w:val="0"/>
              </w:numPr>
              <w:suppressLineNumbers w:val="0"/>
              <w:ind w:firstLine="360" w:firstLineChars="20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4、《广州市市容环境卫生管理规定》</w:t>
            </w:r>
          </w:p>
          <w:p>
            <w:pPr>
              <w:keepNext w:val="0"/>
              <w:keepLines w:val="0"/>
              <w:widowControl/>
              <w:numPr>
                <w:ilvl w:val="0"/>
                <w:numId w:val="0"/>
              </w:numPr>
              <w:suppressLineNumbers w:val="0"/>
              <w:ind w:firstLine="360" w:firstLineChars="20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5、《城市生活垃圾管理办法》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居民、单位不按照规定的时间、地点和方式倾倒生活垃圾的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2、《城市市容和环境卫生管理条例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3、《广东省城乡生活垃圾处理条例》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4、《城市生活垃圾管理办法》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损坏各类环境卫生设施及其附属设施的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《城市市容和环境卫生管理条例》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工程施工单位不及时清运施工过程中产生的固体废物，造成环境污染的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2、《城市建筑垃圾管理规定》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工程施工单位不按照环境卫生行政主管部门的规定对施工过程中产生的固体废物进行利用或者处置的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《中华人民共和国固体废物污染环境防治法》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施工单位未妥善处理垃圾、粪便和污水的;建筑工地宿舍、厨房、厕所不符合卫生要求的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《广东省爱国卫生工作条例》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未办理《广州市建筑废弃物处置证》排放建筑废弃物的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3、《广州市市容环境卫生管理规定》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未办理许可变更手续排放建筑废弃物的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将生活垃圾与建筑废弃物混合排放的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工地周边未设置符合相关技术规范的围蔽设施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1、《中华人民共和国大气污染防治法》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工地出口未实行硬地化、设置洗车槽、车辆冲洗设备和沉淀池并有效使用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8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施工期间未采取措施避免扬尘，拆除建筑物未采取喷淋除尘措施并设置立体式遮挡尘土的防护设施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未设置建筑废弃物专用堆放场地，并及时清运建筑废弃物</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1、《中华人民共和国大气污染防治法》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2、《城市建筑垃圾管理规定》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工程施工单位进行管线铺设、道路开挖、管道清污、绿化等工程未能按照市政工程围蔽标准，隔离作业，采取有效保洁措施，施工产生的建筑废弃物未能在二十四小时内清理完毕，并清洁路面，工程竣工后二十四小时内未能将建筑废弃物清运完毕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发现运输单位有超载等违法行为拒不改正的，施工单位未能立即向城市管理综合执法机关报告的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5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雇请不具有《广州市建筑废弃物处置证》的运输单位或者使用的运输车辆不具有《广州市建筑废弃物运输车辆标识》的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建筑废弃物运输车辆不符合密闭要求，未冲洗干净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1、《中华人民共和国大气污染防治法》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2、《城市市容和环境卫生管理条例》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4、《广州市建筑废弃物管理条例》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5、《广东省环境保护条例》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排放人不遵守联单管理制度的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未办理《广州市建筑废弃物处置证》运输建筑废弃物的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未办理许可变更手续运输建筑废弃物的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1、《广州市建筑废弃物管理条例》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新增、变更过户的运输车辆未办理《广州市建筑废弃物运输车辆标识》运输建筑废弃物的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承运未经批准排放的建筑废弃物的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3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未随车携带《广州市建筑废弃物运输车辆标识》或者运输联单的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1、《城市建筑垃圾管理规定》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不按照规定分类运输建筑废弃物的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不按照规定的时间和路线要求运输建筑废弃物的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运输单位未安排专人到施工现场进行监督管理的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1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现场监管人员违反规定未立即向城市管理行政主管部门报告施工单位超载要求的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0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运输建筑废弃物造成道路污染的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经营建筑废弃物水运中转码头不办理备案的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8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未办理《广州市建筑废弃物处置证》消纳建筑废弃物的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未办理许可变更手续消纳建筑废弃物的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消纳人不遵守联单管理制度的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擅自关闭、闲置、拆除消纳场的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居民不按照规定袋装收集、定时定点投放住宅装饰装修废弃物的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 《广东省城乡生活垃圾处理条例》”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居民不在指定地点投放或者随意倾倒住宅装饰装修废弃物的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8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道路、桥梁、公共场地、公共绿地、供排水设施、农田水利设施、江河、湖泊、运河、渠道、水库及其最高水位线以下的滩地和岸坡等法律、法规规定禁止倾倒、堆放废弃物的地点以及其他非指定场地倾倒、堆放、存贮建筑废弃物</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3、《广州市建筑废弃物管理条例》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4、《广州市水域市容环境卫生管理条例》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建筑垃圾储运消纳场受纳工业垃圾、生活垃圾和有毒有害垃圾的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《城市建筑垃圾管理规定》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单位和个人未采取病媒生物预防控制措施的，病媒生物的密度超过国家和省规定标准的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《广州市爱国卫生工作规定》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食品生产经营单位、建筑工地、农贸市场、废品收购站等场所的经营者或者管理者未设置病媒生物预防控制设施的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《广州市爱国卫生工作规定》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病媒生物预防控制专业机构不按有关标准和规定组织其从业人员参加业务培训，未能保证其从业人员具备相应的知识技能的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《广州市爱国卫生工作规定》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水域市容环境卫生责任区的责任人不按照要求履行责任的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园林绿化和市政公用设施的养护维修单位不依法清理、修复水域市容环境卫生管理范围内倒塌、损坏的花草树木和电线杆、交通护栏、标志牌、垃圾收集容器、消防栓、井盖等设施的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船舶、趸船上设置的宣传品和户外设施图案、文字、灯光显示不全或者污浊、腐蚀、陈旧、破损，不符合城市容貌标准的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船舶、趸船不依法设置垃圾、粪便收集容器的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船舶进入广州水域时开放、使用直排式厕所，或者在本市景观水域内从事客运、旅游、观光、娱乐等服务的船舶上设置直排式厕所的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涉水建设工程以及河道疏浚、港池和航道整治施工现场未采取相应围蔽、围堰等水域市容环境卫生保障措施的，或者工程完工</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后不及时清理施工现场的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8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从事城市水域生活垃圾经营性清捞、收集、运输服务的企业随意倾倒、抛撒或者堆放清捞、收集的垃圾的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9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未经许可从事建筑废弃物水上运输的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1、《城市建筑垃圾管理规定》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 《广州市市容环境卫生管理规定》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3、《广州市建筑废弃物管理条例》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4、《广州市水域市容环境卫生管理条例》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建筑废弃物水上运输使用开底船的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水上装卸、运输过程中扬尘或者撒漏建筑废弃物的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破坏、拆除行驶及装卸记录仪或者采取其他方式使其不能正常使用的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为开底船、未安装行驶及装卸记录仪或者未取得《广州市建筑废弃物处置证》的船舶提供建筑废弃物装载服务的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在市区主要水域的市容环境卫生管理范围内经营餐饮业的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水域经营餐饮业的单位和个人将生活垃圾排入水体的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在水域市容环境卫生管理范围内乱摆设、乱张贴、乱涂写、乱刻画、乱拉挂、乱搭建、乱堆放的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1、《城市市容和环境卫生管理条例》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向水域倾倒瓜果皮核、纸屑、烟蒂、包装袋、发泡饭盒、饮料瓶罐等生活垃圾和花草树木的枝叶的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向水域倾倒或者排放粪便、淤泥、未进行沉淀处理的泥浆水的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3、《广州市水域市容环境卫生管理条例》</w:t>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向水域抛弃动物尸体的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1、《中华人民共和国固体废物污染环境防治法》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在水域市容环境卫生管理范围内建造和使用直接将粪便排入水域的厕所的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船舶装卸或者运输散体物料、其他废弃物时向水域漏撒的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1、《广州市市容环境卫生管理规定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2、《广州市水域市容环境卫生管理条例》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清扫、冲洗码头、车船和水域市容环境卫生管理范围内的道路、建筑物、构筑物以及相关设备、设施时，将垃圾、渣土、沙石等冲、扫至水域的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损坏、移动、占用或者未经批准擅自拆除水域市容环境卫生设施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在河道、河涌、湖泊、水库、水渠的水域市容环境卫生管理范围内设置农贸市场或者家禽、家畜等养殖场的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《广州市水域市容环境卫生管理条例》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利用招牌设施发布广告或者变相发布广告的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《广州市户外广告和招牌设置管理办法》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未经批准擅自设置户外广告的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《广州市户外广告和招牌设置管理办法》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设置人未依法办理变更手续的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《广州市户外广告和招牌设置管理办法》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户外广告未按照批准的地点、具体位置、形式、规格、数量、制作材质、灯饰配置、结构图、全景电脑设计图等要求设置的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1、《历史文化名城名镇名村保护条例》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2、《广州市户外广告和招牌设置管理办法》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户外广告设置人未履行安全维护管理责任的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《广州市户外广告和招牌设置管理办法》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户外广告设置期限届满后不按时拆除的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《广州市户外广告和招牌设置管理办法》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生活垃圾分类管理责任人未按规定设置城市生活垃圾分类收集点和收集容器的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生活垃圾分类管理责任人未保持城市生活垃圾分类收集容器完好和正常使用的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4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单位和个人未按规定缴纳城市生活垃圾处理费的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未按照城市生活垃圾治理规划和环境卫生设施标准配套建设城市生活垃圾收集设施的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8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在运输过程中丢弃、扬撒、遗漏垃圾以及滴漏污水的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2、《广东省城乡生活垃圾处理条例》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从事城市生活垃圾经营性清扫、收集、运输的企业未按照环境卫生作业标准和作业规范，在规定的时间内及时清扫、收运城市生活垃圾</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从事城市生活垃圾经营性清扫、收集、运输的企业未将收集的城市生活垃圾运到直辖市、市、县人民政府建设（环境卫生）主管部门认可的处理场所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从事城市生活垃圾经营性清扫、收集、运输的企业清扫、收运城市生活垃圾后，未对生活垃圾收集设施及时保洁、复位，清理作业场地，保持生活垃圾收集设施和周边环境的干净整洁</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从事城市生活垃圾经营性清扫、收集、运输的企业用于收集、运输城市生活垃圾的车辆、船舶未做到密闭、完好和整洁</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从事城市生活垃圾经营性处置的企业未严格按照国家有关规定和技术标准，处置城市生活垃圾</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从事城市生活垃圾经营性处置的企业未按照规定处理处置过程中产生的污水、废气、废渣、粉尘等，防止二次污染</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1、《城市生活垃圾管理办法》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从事城市生活垃圾经营性处置的企业未按照所在地建设（环境卫生）主管部门规定的时间和要求接收生活垃圾</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从事城市生活垃圾经营性处置的企业未按照要求配备城市生活垃圾处置设备、设施，保证设施、设备运行良好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从事城市生活垃圾经营性处置的企业未能保证城市生活垃圾处置站、场（厂）环境整洁</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从事城市生活垃圾经营性处置的企业未按照要求配备合格的管理人员及操作人员</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从事城市生活垃圾经营性处置的企业未对每日收运、进出场站、处置的生活垃圾进行计量，按照要求将统计数据和报表报送所在地建设（环境卫生）主管部门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从事城市生活垃圾经营性处置的企业未要求定期进行水、气、土壤等环境影响监测，对生活垃圾处理设施的性能和环保指标进行检测、评价，向所在地建设（环境卫生）主管部门报告检测、评价结果</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3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从事城市生活垃圾经营性清扫、收集、运输的企业，未经批准擅自停业、歇业的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从事城市生活垃圾经营性处置的企业，未经批准擅自停业、歇业的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餐饮垃圾产生单位未交给有经营许可证的单位收运处理，直接排入公共水域、厕所、市政管道或者混入其他生活垃圾</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8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废弃的体积大、整体性强或者需要拆分再处理的大件家具、废弃的电器电子产品未按规定分类投放的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生活垃圾分类管理责任人未建立日常管理制度并公告生活垃圾的投放时间、投放地点的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生活垃圾分类管理责任人未开展生活垃圾分类知识宣传，未指导、监督单位和个人开展生活垃圾分类或者未制止混合已分类的生活垃圾，未督促检查垃圾分类，把垃圾交由相关单位处理的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收集、运输生活垃圾的单位擅自收集、运输处理境外和省外垃圾的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在历史建筑上刻划、涂污的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1、《历史文化名城名镇名村保护条例》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产生生活垃圾的单位未按规定投放生活垃圾，交付收集单位的生活垃圾不符合分类标准的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个人未按规定将生活垃圾分类投放到指定的收集点或者收集容器内的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未落实渣水分离、油水分离、单独分类、密闭存放、粉碎脱水等要求的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混合收集、运输已分类的生活垃圾的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1、《广东省城乡生活垃圾处理条例》”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未在运输车辆上标注所运输生活垃圾的类别标识的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未按规定的时间、频次、路线和要求分类收集、运输生活垃圾的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未按规定在转运站密闭存放生活垃圾或者存放时间超过十二小时的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未按照工程技术规范、操作规程处理废水、废气、废渣、噪声的 </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混合处置已分类的生活垃圾的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未按规定及时处理废水、废气、废渣、噪声等的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未建立管理台账并记录相关情况的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未经同意擅自停业、歇业的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5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未正确履行如实记载或及时报告义务的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未设置可重复使用消费用品的推荐标识的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未在经营服务场所设置不剩菜标识的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《广州市生活垃圾分类管理条例》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6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未取得建设工程规划许可证或者未按照建设工程规划许可证的规定进行建设的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1、《中华人民共和国城乡规划法》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2、《广东省城乡规划条例》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3、《广州市违法建设查处条例》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4.《广州市城乡规划条例》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5、《广州市历史建筑和历史风貌区保护办法》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6、《广州市历史文化名城保护条例》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7.《广州市历史文化名城保护条例》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未取得乡村建设规划许可证或者未按照乡村建设规划许可证的规定进行建设的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1、《中华人民共和国城乡规划法》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2、《广州市违法建设查处条例》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未经批准进行临时建设或者未按照批准内容进行临时建设</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1、《中华人民共和国城乡规划法》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2、《广州市违法建设查处条例》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临时建筑物、构筑物超过批准期限不拆除的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1、《中华人民共和国城乡规划法》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2、《广州市违法建设查处条例》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建设单位或者个人未依法办理规划许可审批手续建设地下建筑物、构筑物的，或者擅自改变经许可审批确定的地下空间的使用功能、高度、层数和面积的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《广东省城乡规划条例》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8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供水、供电、供气、电信、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有线电视、电梯等生产经营企业为没有建设工程规划许可证、乡村建设规划许可证或者建设工程规划验收合格证的建设工程项目提供临时性或者永久性服务的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《广州市违法建设查处条例》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9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建设工程设计单位为没有建设工程规划许可证的建设项目出具正式的设计施工图纸的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《广州市违法建设查处条例》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建筑施工单位和个人承建没有建设工程规划许可证或者乡村建设规划许可证的建设项目的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《广州市违法建设查处条例》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工程监理单位监理没有建设工程规划许可证或者乡村建设规划许可证的建设项目的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《广州市违法建设查处条例》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出售预拌混凝土的单位或者个人向没有建设工程规划许可证或者乡村建设规划许可证的建设项目出售预拌混凝土的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《广州市违法建设查处条例》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建设单位擅自抬高地面标高的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《广州市水务管理条例》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擅自设置、移动、涂改或者损毁标志牌的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1.《历史文化名城名镇名村保护条例》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损坏或者擅自拆除、迁移历史建筑的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1、《历史文化名城名镇名村保护条例》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2、《广东省城乡规划条例》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未经批准改变竣工并经各项验收合格投入使用的建筑物的用途的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《广州市城乡规划条例》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擅自损坏、拆除预先保护的建筑的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《广州市城乡规划条例》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未在施工现场对外公布建设工程规划公示牌的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《广州市城乡规划条例》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历史建筑保护责任人未履行保持原有的高度、体量、外观形象和色彩保护责任的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1、《历史文化名城名镇名村保护条例》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历史建筑保护责任人未履行保护传统格局、历史风貌、特色装饰和历史环境要素的完整性的保护责任的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历史建筑保护责任人未履行防渗防潮防蛀保护责任的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3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未按规定在历史文化街区、历史文化名镇、历史文化名村、历史建筑、历史风貌区和传统村落的核心保护范围以及建设控制地带内进行建设活动的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修建道路、地下工程以及其他市政公用设施的，未采取有效的保护措施，损害保护对象的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设置户外广告、招牌等外部设施不符合保护规划规定的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进行开山、采石、开矿等破坏传统格局和历史风貌活动的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1.《历史文化名城名镇名村保护条例》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其他影响历史建筑保护的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1.《历史文化名城名镇名村保护条例》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8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未按照规定履行修缮义务， 对历史建筑构成破坏性影响的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9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未经批准，擅自拆除历史建筑以外的建筑物、构筑物或者其他设施的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《广州市历史文化名城保护条例》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除抢修和抢险工程外，在市区行政街和城镇噪声控制范围内的建筑、装饰、市政工程清拆施工场地，使用各种施工机械造成环境噪声污染的，其作业时间超出6时至22时的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《广东省实施&lt;中华人民共和国环境噪声污染防治法&gt;办法》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因混凝土浇灌不宜留施工缝的作业和为保证工程质量、技术需要的桩基冲孔、钻孔桩成型等作业或者市政工程，需要延长作业时间、在夜间连续施工，未经市建设行政主管部门出具证明并公告附近居民夜间连续施工、延长作业时间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《广东省实施&lt;中华人民共和国环境噪声污染防治法&gt;办法》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使用发电机等设备排放的噪声不符合城市区域环境噪声标准的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《广东省实施&lt;中华人民共和国环境噪声污染防治法&gt;办法》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工地周边未按规定设置围蔽设施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1、《中华人民共和国大气污染防治法》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2、《广东省环境保护条例》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3、《广东省建设工程施工扬尘污染防治管理办法（试行）》</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在建的三层以上的建筑物未设置楼体围障</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《广东省建设工程施工扬尘污染防治管理办法（试行）》</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施工工地场地未实行遮盖、硬地化等措施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1、《广东省环境保护条例》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2、《广东省建设工程施工扬尘污染防治管理办法（试行）》</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施工期间未按规定对施工工地洒水、未清除余泥渣土</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1、《中华人民共和国大气污染防治法》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2、《广东省建设工程施工扬尘污染防治管理办法（试行）》</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建筑土方、建筑垃圾、渣土和散装物料在工地内堆存未采用密闭式防尘网遮盖并集中堆放</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1、《广东省环境保护条例》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2、《广东省建设工程施工扬尘污染防治管理办法（试行）》</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在人口集中地区和其他依法需要特殊保护的区域内，焚烧沥青、油毡、橡胶、塑料、皮革、垃圾以及其他产生有毒有害烟尘和恶臭气体的物质的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1、《中华人民共和国大气污染防治法》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2、《广东省固体废物污染环境防治条例》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擅自在市政设施及其附属设施上摆摊设点，堆放杂物的（车行道除外）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《广州市市政设施管理条例》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向排水设施倾倒垃圾、渣土等废弃物的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《广州市市政设施管理条例》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撒漏固（液）体物质损害路面的（车行道除外）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《广州市市政设施管理条例》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擅自挖掘城市道路的（车行道除外）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3、《广州市城市道路挖掘管理办法》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1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擅自占用或移动、改建市政设施及其附属设施的（车行道除外）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《广州市市政设施管理条例》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市政设施工程施工现场不设置明显标志和安全防护设施的（车行道除外）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3、《广州市城市道路挖掘管理办法》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城市道路施工未进行围蔽的（车行道除外）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2、《广州市城市道路挖掘管理办法》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单位专用道路等设施与城市道路平（立）交， 不办理申报手续或不按协议规定设置的（车行道除外）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《广州市市政设施管理条例》”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在桥梁引桥下堆放易燃易爆物品的（车行道除外）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《广州市市政设施管理条例》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占用城市道路期满后不及时清理现场的（车行道除外）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《城市道路管理条例》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挖掘城市道路后不及时清理现场的（车行道除外）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《城市道路管理条例》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未到规定期限又未经批准挖掘城市道路的（新建、改建、扩建的城市道路竣工通车、交付使用后未满5年或者大修的城市道路竣工后未满3年的不得挖掘）（车行道除外）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2、《广州市城市道路挖掘管理办法》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埋设在城市道路下的管线因故障需要紧急抢修，先行破路，未补办审批手续的（车行道除外）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3、《广州市城市道路挖掘管理办法》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超面积、超期限占用市政设施，不按规定提前办理变更手续的（车行道除外）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2、《广州市市政设施管理条例》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超面积、超期限挖掘城市道路，不按规定提前办理变更手续的（车行道除外）</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3、《广州市城市道路挖掘管理办法》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未及时对井盖设施完成补缺和修复的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3、《广州市井盖设施管理试行办法》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3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未按照有关技术标准和规范进行井盖设施设计、施工的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2、《广州市井盖设施管理试行办法》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擅自移动井盖设施的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2、《广州市井盖设施管理试行办法》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未在井口周围设置警示防护设施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1、《城市道路管理条例》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2、《广州市市政设施管理条例》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3、《广州市井盖设施管理试行办法》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其他不履行井盖设施巡查、养护、维修和改造等维护管理责任情形</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1、《广州市井盖设施管理试行办法》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2、《广州市井盖设施管理试行办法》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3、《广州市井盖设施管理试行办法》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在城乡照明设施上刻划、涂污的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向城乡照明设施射击或者抛掷物体的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9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在城乡照明设施上堆放物料、悬挂除公益宣传品和灯饰灯景外的其他物品的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在城乡照</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明设施安全距离内，擅自植树、挖坑取土或者设置其他物体，或者倾倒含酸、碱、盐等腐蚀物或者具有腐蚀性的废渣、废液的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擅自在城乡照明设施上张贴、悬挂、设置公益宣传品和灯饰灯景的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擅自在城乡照明设施上架设线缆、安置其他设施或者接用电源的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擅自迁移、拆除、改动城乡照明设施的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擅自利用城乡照明设施的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擅自操作城乡照明开关设施或者改变其运行方式的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《广州市城乡照明管理办法》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占用城市道路、广场等公共场所进行违法经营的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《广东省查处无照经营行为条例》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销售充装单位擅自为非自有气瓶充装的瓶装燃气的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燃气经营者倒卖、抵押、出租、出借、转让、涂改燃气经营许可证的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燃气经营者倒卖、抵押、出租、出借、转让、涂改燃气经营许可证的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4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燃气经营者向未取得燃气经营许可证的单位或者个人提供用于经营的燃气</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1、《城镇燃气管理条例》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燃气经营者在不具备安全条件的场所储存燃气的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《城镇燃气管理条例》（2010年中华人民共和国国务院令第583号，2016年修订）第十八条第（五）项“燃气经营者不得有下列行为：……（五）在不具备安全条件的场所储存燃气；……”</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燃气经营者要求燃气用户购买其指定的产品或者接受其提供的服务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将燃气管道作为负重支架或者接地引线的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 《城镇燃气管理条例》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安装、使用不符合气源要求的燃气燃烧器具的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擅自安装、改装、拆除户内燃气设施和燃气计量装置的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 《城镇燃气管理条例》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未设立售后服务站点或者未配备经考核合格的燃气燃烧器具安装、维修人员的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燃气燃烧器具的安装、维修不符合国家有关标准的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侵占、毁损、擅自拆除、移动燃气设施或者擅自改动市政燃气设施的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在管道燃气已覆盖的区域内新建小区气化站、瓶组站的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燃气工程项目未依法进行验收或者验收不合格交付使用的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未取得燃气经营许可证从事燃气经营活动的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1、《广东省燃气管理条例》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燃气经营者不按照燃气经营许可证的规定从事燃气经营活动的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已取得燃气经营许可证但不再具备本条例第十三条第一款规定条件仍继续经营的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燃气经营企业超越行政许可范围从事燃气经营活动的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燃气经营许可证载明的事项发生变更,燃气经营企业未在规定期限内报原审批机关申请办理变更手续的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销售未经检测合格或者不符合燃气使用要求的燃气器具的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燃气器具安装维修企业安装不符合国家标准或者与当地气源不适配的燃气器具,维修达到报废年限的燃气器具的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燃气经营企业未向具备用气条件的燃气用户持续、稳定、安全供气或者拒绝供气的，或者未对燃气用户的燃气设施定期进行安全检查</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燃气经营企业未提供免费入户安全检查的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2、《广州市燃气管理办法》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3、《广东省气瓶安全条例》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燃气经营企业未按要求设置和公布服务电话、抢险抢修电话并设专人值班的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毁损、覆盖、涂改、擅自拆除或者移动燃气设施安全警示标志的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 《广东省燃气管理条例》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在燃气设施保护范围内从事危及燃气设施安全活动的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3、《广州市燃气管理办法》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建设单位未会同施工单位与燃气经营企业共同制定燃气设施保护方案或者未采取相应的安全保护措施的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建设单位未查清地下燃气设施铺设情况擅自施工的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燃气经营企业未制定本单位燃气安全事故应急预案以及未按规定备案的、未对燃气设施定期进行安全评估的、接到燃气事故报告未及时处理的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委托不具有相应资质的企业实施安装、改装、迁移、拆除户内燃气设施的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燃气用户加热、摔、砸气瓶，使用燃气时倒卧气瓶的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燃气用户使用超期限未检验、检验不合格、无技术档案或者报废的气瓶的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燃气用户存在安全隐患不按规定落实整改的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燃气用户改变燃气用途或者转供燃气的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法律、法规和国家标准、行业标准规定禁止的其他行为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2、《城镇燃气设计规范》</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用明火试验是否漏气</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自行清除气瓶内的残液</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气瓶与气瓶互相过气</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在不具备安全使用条件的场所使用、储存燃气</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除事故应急救援等紧急情况外,擅自开启、关闭燃气管道上的公共阀门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未取得资质从事燃气燃烧器具安装、维修业务的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施工单位在施工过程中发现未查明的燃气管道设施未停止施工和告知相关单位或者施工单位施工作业时损坏燃气管道设施未采取应急保护措施的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有关单位未与燃气经营者共同制定燃气设施保护方案，采取相应的安全保护措施，从事敷设管道、打桩、顶进、挖掘、钻探等可能影响燃气设施安全活动的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《城镇燃气管理条例》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违反《广东省燃气管理条例》的规定被罚款处罚的单位，其单位直接负责的主管人员和其它直接责任人员</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未依照《石油天然气管道保护法》规定对管道进行巡护、检测和维修的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对不符合安全使用条件的管道未及时更新、改造或者停止使用的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未依照《石油天然气管道保护法》规定设置、修复或者更新有关管道标志的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8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未依照《石油天然气管道保护法》规定将管道竣工测量图报人民政府主管管道保护工作的部门备案的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未制定本企业管道事故应急预案，或者未将本企业管道事故应急预案报人民政府主管管道保护工作的部门备案的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发生管道事故，未采取有效措施消除或者减轻事故危害的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未对停止运行、封存、报废的管道采取必要的安全防护措施的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天然气管道的加压站、加热站、计量站、集气站、输气站、配气站、处理场、清管站、阀室、阀井、放空设施、储气库、装卸栈桥、装卸场等管道附属设施的上方架设电力线路、通信线路或者在储气库构造区域范围内进行工程挖掘、工程钻探、采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天然气管道线路中心线两侧各五米地域范围内，实施下列危害管道安全的行为：（一）种植乔木、灌木、藤类、芦苇、竹子或者其他根系深达管道埋设部位可能损坏管道防腐层的深根植物；（二）取土、采石、用火、堆放重物、排放腐蚀性物质、使用机械工具进行挖掘施工； （三）挖塘、修渠、修晒场、修建水产养殖场、建温室、建家畜棚圈、建房以及修建其他建筑物、构筑物</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在穿越河</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流的天然气管道线路中心线两侧各五百米地域范围内，实施抛锚、拖锚、挖砂、挖泥、采石、水下爆破等危害管道安全的行为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在天然气管道专用隧道中心线两侧各一千米地域范围内，因修建铁路、公路、水利工程等公共工程，未经批准实施采石、爆破作业的 </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未经批准，进行下列施工作业的： （一）穿跨越管道的施工作业； （二）在管道线路中心线两侧各五米至五十米和本法第五十八条第一项所列管道附属设施周边一百米地域范围内，新建、改建、扩建铁路、公路、河渠，架设电力线路，埋设地下电缆、光缆，设置安全接地体、避雷接地体； （三）在管道线路中心线两侧各二百米和本法第五十八条第一项所列管道附属设施周边五百米地域范围内，进行爆破、地震法勘探或者工程挖掘、工程钻探、采矿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有下列行为之一的：   （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《石油天然气管道保护法》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在燃气管道覆盖范围内，不停止使用瓶组站、小区气化站的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燃气经营企业在燃气储配站、门站、气化站、汽车加气站、高压调压站等场所未安装使用视频监控系统，或者未将该系统与燃气行政主管部门监控系统有效连接，不能正常传输视频监控信息的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燃气经营企业未按照规定安装、使用信息化配载管理系统的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燃气经营企业为无配载信息卡或者未通过道路危险货物运输信息化配载管理系统刷卡验证的车辆装载燃气的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燃气经营企业委托非本企业送气人员配送燃气的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燃气经营及相关企业委托无危险货物运输资质的企业运输燃气或者为无危险货物运输资质的车辆装载燃气的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燃气经营及相关企业利用配送车辆流动销售燃气的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燃气经营及相关企业超过瓶装燃气供应站等级规定的容积存放瓶装燃气的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燃气经营及相关企业向不具备安全用气条件的用户供气的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燃气经营及相关企业不能正常供应燃气可能导致区域停气，不立即采取措施，或者不立即报告所在地燃气行政主管部门导致供气中断的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燃气经营及相关企业不配合区燃气行政主管部门采取应急措施保障燃气供应的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8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燃气经营及相关企业销售掺杂、掺假，以假充真，以次充好、充气量的误差超过国家规定标准的燃气</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1、《广东省燃气管理条例》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运输单位知道或者应当知道委托方未取得燃气经营许可证而为其提供运输条件的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驾驶人员不随车携带燃气经营许可证复印件的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4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天然气供应企业无正当理由拒绝向取得管道燃气经营许可的企业分销天然气的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天然气供应企业在不超出其输配设施能力和不影响履行向其他用户供气义务的情况下，不为天然气分销企业自行采购的天然气输送提供便利，导致区域性停气的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r>
              <w:rPr>
                <w:rFonts w:hint="eastAsia" w:ascii="仿宋_GB2312" w:hAnsi="仿宋_GB2312" w:eastAsia="仿宋_GB2312" w:cs="仿宋_GB2312"/>
                <w:i w:val="0"/>
                <w:color w:val="000000"/>
                <w:kern w:val="0"/>
                <w:sz w:val="18"/>
                <w:szCs w:val="18"/>
                <w:u w:val="none"/>
                <w:lang w:val="en-US" w:eastAsia="zh-CN" w:bidi="ar"/>
              </w:rPr>
              <w:br w:type="textWrapping"/>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瓶装燃气送气人员每次送气时未免费为用户进行燃气设施安全检查的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燃气燃烧器具销售企业销售未在明显位置粘贴气源适配标识和报废年限的燃气燃烧器具的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8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燃气燃烧器具销售企业不能提供气源适配性检测报告的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有关单位和个人不配合、阻挠或者干扰燃气经营企业对燃气设施的维护、抢修作业、安全检查等工作的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燃气经营企业未按照规定配备应急人员和必要的装备、器材的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燃气经营者无证或者超越行政许可范围经营，有重大安全隐患、威胁公共安全的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4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燃气便民服务部不符合规定的安全技术要求的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瓶装燃气经营企业设立燃气便民服务部未按规定备案的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在储配站、气化站出入口未安装和使用车牌识别系统，或者未将该系统与燃气行政主管部门监管系统连接，不能正常传输车牌监控信息的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燃气经营企业在瓶装燃气供应站、燃气便民服务部未安装使用视频监控系统，并通过网络接入所属企业进行集中监控和录像存储，存储时间少于2个月，或者未将该系统与燃气行政管理部门监控系统连接的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燃气经营企业未建立燃气管网地理空间数据库并向市燃气行政主管部门报送燃气管网设施现状数据的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燃气经营企业不按规定要求使用瓶装液化气供应智能监管信息平台的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燃气经营企业向未申领用户供气卡的用户提供瓶装液化气的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燃气经营及相关企业销售利用报废、超期未检和未安装二维码标签等身份标识的气瓶充装的燃气的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燃气经营及相关企业允许无危险货物运输资质的车辆或未配戴防火罩的机动车辆进入储配站生产作业区的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燃气经营企业向非自有供应站点供气的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燃气经营及相关企业更改和破坏气瓶二维码标签等身份标识的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机动运输车辆停靠路边送气未留人值守的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燃气经营企业未进行安全生产检查以及建立检查台帐的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燃气经营企业不通过全市统一的燃气安全监管信息平台记录各类燃气安全检查信息以及执行隐患整改通知情况的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8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燃气经营企业未按规定处置安全隐患的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燃气经营企业在接到政府相关部门燃气事故抢险通知或指令后，拒绝参与抢险或未按照规定组织抢险队伍在规定时间抵达指定地点参与抢险，又无正当理由的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《广州市燃气管理办法》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瓶装燃气销售单位未建立瓶装气体进货验收制度和销售台账制度的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《广东省气瓶安全条例》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向未依法取得燃气经营许可的单位或者个人提供用于经营的瓶装燃气的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《广东省气瓶安全条例》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销售或者提供无合法来源的瓶装气体</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《广东省气瓶安全条例》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瓶装液化石油气经营单位的送气人员使用自行车装载最大充装量为14.9kg以下规格瓶装液化石油气数量超过4只，或者使用自行车装载最大充装量超过14.9kg规格瓶装液化石油气的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《广州市气瓶安全监督管理规定》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瓶装液化石油气经营单位销售未取得气瓶充装许可的单位充装的瓶装液化石油气的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《广州市气瓶安全监督管理规定》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瓶装液化石油气经营单位销售瓶装气体没有充装单位标志、气瓶警示标签或者产品合格标签的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《广州市气瓶安全监督管理规定》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瓶装液化石油气经营单位销售超期未检气瓶、检验不合格气瓶、报废气瓶或者未安装全市统一的电子标签的液化石油气气瓶盛装的液化石油气的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《广州市气瓶安全监督管理规定》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瓶装液化石油气经营单位销售未办理使用登记的气瓶盛装的液化石油气的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《广州市气瓶安全监督管理规定》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向排水设施倾倒垃圾、废渣、施工泥浆水、污水处理后的污泥等废弃物的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1、《城镇排水与污水处理条例》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2、《广州市排水管理办法》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3、《广州市水务管理条例》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3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在公共供水管道及其附属设施保护范围内修筑建筑物或堆放重物危及供水设施安全的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1、《城市供水条例》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2、《广州市供水用水条例》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3、《城镇排水与污水处理条例》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4、《广州市水务管理条例》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7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非因消防需要，擅自开启公共消防设施取水的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《广州市供水用水条例》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建设单位未取得建设工程施工许可证或者为规避办理施工许可证将工程项目分解后擅自施工的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1、《中华人民共和国建筑法》</w:t>
            </w:r>
          </w:p>
          <w:p>
            <w:pPr>
              <w:keepNext w:val="0"/>
              <w:keepLines w:val="0"/>
              <w:widowControl/>
              <w:suppressLineNumbers w:val="0"/>
              <w:ind w:firstLine="360" w:firstLineChars="20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2、《建筑工程施工许可管理办法》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施工单位未取得建设工程施工许可证或者为规避办理施工许可证将工程项目分解后擅自施工的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1、《中华人民共和国建筑法》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2、《建筑工程施工许可管理办法》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施工单位进行电焊作业或者夜间施工使用灯光照明未采取有效的遮蔽光照措施，避免光照直射居民住宅的，或者除满足工地夜间安全保卫需要外，工地超过夜间22时至次日6时使用强照光源的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《广州市建设工程文明施工管理规定》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不按规定使用散装水泥、预拌砂浆和预拌混凝土的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《广东省促进散装水泥发展和应用规定》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在建筑物中使用禁止使用的墙体材料的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《广州市发展应用新型墙体材料管理规定》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4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在构筑物中使用禁止使用的墙体材料的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《广州市发展应用新型墙体材料管理规定》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城市新建民用建筑，违反国家有关规定不修建战时可用于防空的地下室的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侵占人民防空工程的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不按国家规定的防护标准和质量标准修建人民防空工程的 </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违反国家有关规定，改变人民防空工程主体结构、拆除人民防空工程设备设施或者采用其他方法危害人民防空工程的安全和使用效能的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拆除人民防空工程后拒不补建的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占用人民防空通信专用频率、使用与防空警报相同的音响信号或擅自拆除人民防空通信、警报设备设施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阻挠安装人民防空通信、警报设施，拒不改正的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向人民防空工程内排入废水、废气或者倾倒废物的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在人民防空工程安全保护范围内进行爆破、采石、取土、伐木、打桩、挖洞的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占用、堵塞和毁坏人民防空工程及其出入口、连接通道的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在战时用于疏散居民的人民防空工程内生产或者储存爆炸、剧毒、易燃、放射性和腐蚀性等有害物品的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破坏防护门、密闭门等设备和供电、供水、排风、排水系统等人民防空设施，使其不能正常工作的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《中华人民共和国人民防空法》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对犬只的粪便未及时清理的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1、《广州市养犬管理条例》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随意抛弃犬只尸体的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1、《广州市养犬管理条例》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2、《广州市市容环境卫生管理规定》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4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占用道路、桥梁、人行天桥、地下通道等公共场所饲养、经营犬只的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《广州市养犬管理条例》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设置坟墓埋葬犬只尸体的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《广州市养犬管理条例》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妨碍公园管理活动或者破坏公园游览秩序的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《广州市公园条例》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对城市绿化建设单位、设计单位、施工单位未经批准或未按批准的绿化规划（设计）方案施工的行政处罚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《广东省城市绿化条例》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对城市绿化建设单位、设计单位、施工单位未经批准或未按批准的绿化规划（设计）方案施工的行政处罚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《广东省城市绿化条例 》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2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擅自改变规划绿地性质；在城市绿地内的对树木和公共设施上涂、写、刻、画和悬挂重物；在城市绿地内，攀、折、钉、栓树木，采摘花草，践踏地被，丢弃废弃物；在城市绿地内，倾倒、排放有毒有害物质，堆放、焚烧物料；在城市绿地内，以树承重、就树搭建；在城市绿地内，采石取土、建坟的在城市绿地内，进行损坏绿化的娱乐活动；在城市绿地内，进行损坏绿化的娱乐活动；破坏树木支架、栏杆、花基、坐椅、庭园灯、建筑小品、水景设施和绿地供排水设施等绿化设施；擅自砍伐、迁移城市绿地内树木花草、绿化设施；</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《广东省城市绿化条例 》　</w:t>
            </w:r>
          </w:p>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8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对在村庄、集镇规划区内，未按规划审批程序批准或违反规划的规定进行建设，严重影响村庄、集镇规划；农村居民未经批准或者违反规划的规定建住宅的行政处罚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《村庄和集镇规划建设管理条</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9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未保持消纳场地出入口清洁，造成环境污染的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《广州市建筑废弃物管理条例》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未经批准临时占用绿地</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《广州市绿化条例》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擅自砍伐或者迁移、修剪树木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《广州市绿化条例》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建设单位未采取避让和保护措施造成绿化损害或者树木死亡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《广州市绿化条例》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公园设施未按照有关技术规范设置</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《广州市公园条例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政府管理的已建成公园的绿地面积比例未达到规定标准仍新建、扩建各类建（构）筑物，或者建设与公园功能无关的建（构）筑物、商业设施和其他设施的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《广州市公园条例》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携带犬只以外的其他宠物进入宠物禁入的公园的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《广州市公园条例》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对建设单位对城市生活垃圾处置设施未经验收或验收不合格投入使用的行政处罚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《城市生活垃圾管理办法》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未报市、县（区）人民政府环境卫生主管部门和环境保护主管部门核准，擅自关闭、闲置、拆除生活垃圾集中转运、处置设施；报市、县（区）人民政府环境卫生主管部门和环境保护主管部门核准后，未按先建后拆的原则，在重建、补建或提供替代设施前，擅自关闭、闲置、拆除生活垃圾集中转运、处置设施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《广东省城乡生活垃圾处理条例》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对城市绿化的规划和设计，建设单位委托不具有城市园林绿化规划和设计资质的单位承担，进行无证设计和施工的行政处罚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《广东省城市绿化条例》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建筑废弃物排放量超过五万立方米或者施工工期超过半年的，建设单位未能按照建设工程文明施工管理的要求在建设施工现场安装管理监控系统的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《广州市建筑废弃物管理条例》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擅自改变绿地使用性质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《广州市绿化条例》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绿化工程未验收</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《广州市绿化条例》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公园内设置水、电、燃气、通信等管线和其他市政设施，不符合公园景观和相关安全规范要求的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《广州市公园条例》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在儿童公园和游乐公园外的其他公园新建、改建大型游乐设施，或者在历史名园和纪念性公园设置游乐设施的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《广州市公园条例》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0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擅自改变公园用地使用性质的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《广州市公园条例》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利用公园场地或者设施临时举办展览、宣传、演出、影视剧拍摄、商业摄影等活动破坏公园设施或者景观的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《广州市公园条例》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租用政府管理的公园场地或者设施开展营利性活动的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《广州市公园条例》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违反公园噪音管理规定的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《广州市公园条例》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不符合规定的车辆进入公园，或者进入公园的车辆不按规定行驶和停放的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《广州市公园条例》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364</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对预拌混凝土、预拌砂浆和混凝土预制构件生产企业不使用或不完全使用散装水泥的预拌混凝土、预拌砂浆的行政处罚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《广东省促进散装水泥发展和应用规定》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2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对严重违反控制性详细规划的建筑物、构筑物的行政处罚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《广东省城市控制性详细规划管理条例》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366</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对建设单位未按规定设置建设工程规划许可公告牌的行政处罚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《广东省城乡规划条例》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367</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对个人未办理规划许可审批手续建设地下建筑物、构筑物；擅自改变经许可审批确定的地下空间的使用功能、高度、层数和面积的行政处罚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《广东省城乡规划条例》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开挖道路未按规定设置护栏和警示标志，未按规定清理渣土的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《广州市市容环境卫生管理规定》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对在燃气设施保护范围内建设占压地下燃气管线的建筑物、构筑物或其他等危及燃气设施的安全活动的行政处罚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《广东省燃气管理条例》</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1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在供气系统正常的情况下，在批准的供气区域内，燃气经营企业未向具备用气条件的燃气用户持续、稳定、安全供气；在供气系统正常的情况下，在批准的供气区域内，拒绝向具备用气条件的燃气用户供气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《广东省燃气管理条例》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城市综合执法</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对燃气经营企业安装不符合国家标准或与当地气源不适配的燃气器具；维修达到报废年限的燃气器具的行政处罚</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1.机构职能、权责清单、执法人员名单；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2.执法程序或行政强制流程图；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3.执法依据；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4.行政处罚自由裁量基准；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5.咨询、监督投诉方式；</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6.处罚决定；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7.救济渠道。</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《广东省燃气管理条例》 </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处罚决定作出之日起7个工作日内公开</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广州市花都区城市管理综合执法局</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1.广东省行政执法信息公示平台(http://210.76.74.232/ApprLawPublicity/unit.html#/home?id=3f245c6f542044ef87262d5d16d413c8)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18"/>
                <w:szCs w:val="18"/>
                <w:u w:val="none"/>
              </w:rPr>
            </w:pPr>
          </w:p>
        </w:tc>
      </w:tr>
    </w:tbl>
    <w:p>
      <w:pPr>
        <w:numPr>
          <w:ilvl w:val="0"/>
          <w:numId w:val="0"/>
        </w:numPr>
        <w:jc w:val="both"/>
        <w:rPr>
          <w:rFonts w:hint="eastAsia" w:ascii="仿宋_GB2312" w:hAnsi="仿宋_GB2312" w:eastAsia="仿宋_GB2312" w:cs="仿宋_GB2312"/>
          <w:sz w:val="32"/>
          <w:szCs w:val="32"/>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E6212"/>
    <w:multiLevelType w:val="singleLevel"/>
    <w:tmpl w:val="250E6212"/>
    <w:lvl w:ilvl="0" w:tentative="0">
      <w:start w:val="2"/>
      <w:numFmt w:val="decimal"/>
      <w:suff w:val="nothing"/>
      <w:lvlText w:val="%1、"/>
      <w:lvlJc w:val="left"/>
      <w:pPr>
        <w:ind w:left="360" w:leftChars="0" w:firstLine="0" w:firstLineChars="0"/>
      </w:pPr>
    </w:lvl>
  </w:abstractNum>
  <w:abstractNum w:abstractNumId="1">
    <w:nsid w:val="3D4D80B6"/>
    <w:multiLevelType w:val="singleLevel"/>
    <w:tmpl w:val="3D4D80B6"/>
    <w:lvl w:ilvl="0" w:tentative="0">
      <w:start w:val="1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529F7"/>
    <w:rsid w:val="0E4C4832"/>
    <w:rsid w:val="181944F0"/>
    <w:rsid w:val="2D52178F"/>
    <w:rsid w:val="31CA6D61"/>
    <w:rsid w:val="48E90EC3"/>
    <w:rsid w:val="6A8529F7"/>
    <w:rsid w:val="75C5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1"/>
    <w:basedOn w:val="1"/>
    <w:next w:val="1"/>
    <w:semiHidden/>
    <w:qFormat/>
    <w:uiPriority w:val="0"/>
    <w:pPr>
      <w:spacing w:line="700" w:lineRule="exact"/>
      <w:ind w:left="359" w:leftChars="171" w:right="332" w:rightChars="158"/>
      <w:jc w:val="center"/>
    </w:pPr>
    <w:rPr>
      <w:rFonts w:ascii="黑体" w:hAnsi="方正小标宋_GBK" w:eastAsia="黑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区城市管理局</Company>
  <Pages>1</Pages>
  <Words>0</Words>
  <Characters>0</Characters>
  <Lines>0</Lines>
  <Paragraphs>0</Paragraphs>
  <TotalTime>170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2020-10-10T02:48:00Z</dcterms:created>
  <dc:creator>office</dc:creator>
  <cp:lastModifiedBy>office</cp:lastModifiedBy>
  <dcterms:modified xsi:type="dcterms:W3CDTF">2020-12-31T06:25:07Z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