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宋体" w:cs="方正小标宋_GBK"/>
          <w:spacing w:val="120"/>
          <w:kern w:val="1"/>
          <w:sz w:val="44"/>
          <w:szCs w:val="44"/>
          <w:u w:val="none"/>
        </w:rPr>
      </w:pPr>
    </w:p>
    <w:p>
      <w:pPr>
        <w:suppressAutoHyphens/>
        <w:jc w:val="center"/>
        <w:rPr>
          <w:rFonts w:ascii="宋体" w:cs="方正小标宋_GBK"/>
          <w:spacing w:val="120"/>
          <w:kern w:val="1"/>
          <w:sz w:val="44"/>
          <w:szCs w:val="44"/>
          <w:u w:val="none"/>
        </w:rPr>
      </w:pPr>
    </w:p>
    <w:p>
      <w:pPr>
        <w:suppressAutoHyphens/>
        <w:jc w:val="center"/>
        <w:rPr>
          <w:rFonts w:ascii="宋体" w:cs="方正小标宋_GBK"/>
          <w:spacing w:val="120"/>
          <w:kern w:val="1"/>
          <w:sz w:val="44"/>
          <w:szCs w:val="44"/>
          <w:u w:val="none"/>
        </w:rPr>
      </w:pPr>
    </w:p>
    <w:p>
      <w:pPr>
        <w:suppressAutoHyphens/>
        <w:jc w:val="center"/>
        <w:outlineLvl w:val="0"/>
        <w:rPr>
          <w:rFonts w:ascii="宋体" w:cs="方正小标宋_GBK"/>
          <w:spacing w:val="119"/>
          <w:kern w:val="12"/>
          <w:sz w:val="44"/>
          <w:szCs w:val="44"/>
          <w:u w:val="none"/>
        </w:rPr>
      </w:pPr>
      <w:r>
        <w:rPr>
          <w:rFonts w:hint="eastAsia" w:ascii="宋体" w:hAnsi="宋体" w:cs="方正小标宋_GBK"/>
          <w:spacing w:val="120"/>
          <w:kern w:val="1"/>
          <w:sz w:val="44"/>
          <w:szCs w:val="44"/>
          <w:u w:val="none"/>
          <w:lang w:val="en-US" w:eastAsia="zh-CN"/>
        </w:rPr>
        <w:t>广州市</w:t>
      </w:r>
      <w:r>
        <w:rPr>
          <w:rFonts w:hint="eastAsia" w:ascii="宋体" w:hAnsi="宋体" w:cs="方正小标宋_GBK"/>
          <w:spacing w:val="119"/>
          <w:kern w:val="12"/>
          <w:sz w:val="44"/>
          <w:szCs w:val="44"/>
          <w:u w:val="none"/>
          <w:lang w:val="en-US" w:eastAsia="zh-CN"/>
        </w:rPr>
        <w:t>花都区</w:t>
      </w:r>
      <w:r>
        <w:rPr>
          <w:rFonts w:hint="eastAsia" w:ascii="宋体" w:hAnsi="宋体" w:cs="方正小标宋_GBK"/>
          <w:spacing w:val="119"/>
          <w:kern w:val="12"/>
          <w:sz w:val="44"/>
          <w:szCs w:val="44"/>
          <w:u w:val="none"/>
          <w:lang w:eastAsia="ar-SA"/>
        </w:rPr>
        <w:t>人民政府</w:t>
      </w:r>
    </w:p>
    <w:p>
      <w:pPr>
        <w:pStyle w:val="5"/>
        <w:jc w:val="center"/>
        <w:outlineLvl w:val="0"/>
        <w:rPr>
          <w:rFonts w:ascii="方正小标宋_GBK" w:hAnsi="小标宋" w:eastAsia="方正小标宋_GBK" w:cs="小标宋"/>
          <w:spacing w:val="20"/>
          <w:kern w:val="4"/>
          <w:sz w:val="44"/>
          <w:szCs w:val="44"/>
          <w:u w:val="none"/>
        </w:rPr>
      </w:pPr>
      <w:r>
        <w:rPr>
          <w:rFonts w:hint="eastAsia" w:ascii="方正小标宋_GBK" w:hAnsi="小标宋" w:eastAsia="方正小标宋_GBK" w:cs="小标宋"/>
          <w:spacing w:val="20"/>
          <w:kern w:val="4"/>
          <w:sz w:val="44"/>
          <w:szCs w:val="44"/>
          <w:u w:val="none"/>
        </w:rPr>
        <w:t>行政复议决定书</w:t>
      </w:r>
    </w:p>
    <w:p>
      <w:pPr>
        <w:pStyle w:val="5"/>
        <w:spacing w:line="540" w:lineRule="exact"/>
        <w:jc w:val="center"/>
        <w:rPr>
          <w:rFonts w:ascii="方正小标宋简体" w:hAnsi="宋体" w:eastAsia="方正小标宋简体" w:cs="宋体"/>
          <w:sz w:val="44"/>
          <w:szCs w:val="44"/>
          <w:u w:val="none"/>
        </w:rPr>
      </w:pPr>
    </w:p>
    <w:p>
      <w:pPr>
        <w:pStyle w:val="5"/>
        <w:jc w:val="right"/>
        <w:rPr>
          <w:rFonts w:hint="eastAsia" w:ascii="仿宋" w:hAnsi="仿宋" w:eastAsia="仿宋" w:cs="仿宋"/>
          <w:u w:val="none"/>
        </w:rPr>
      </w:pPr>
      <w:r>
        <w:rPr>
          <w:rFonts w:hint="eastAsia" w:ascii="仿宋" w:hAnsi="仿宋" w:eastAsia="仿宋" w:cs="仿宋"/>
          <w:u w:val="none"/>
          <w:lang w:val="en-US" w:eastAsia="zh-CN"/>
        </w:rPr>
        <w:t>花都</w:t>
      </w:r>
      <w:r>
        <w:rPr>
          <w:rFonts w:hint="eastAsia" w:ascii="仿宋" w:hAnsi="仿宋" w:eastAsia="仿宋" w:cs="仿宋"/>
          <w:u w:val="none"/>
        </w:rPr>
        <w:t>府行复〔</w:t>
      </w:r>
      <w:r>
        <w:rPr>
          <w:rFonts w:hint="eastAsia" w:ascii="仿宋" w:hAnsi="仿宋" w:eastAsia="仿宋" w:cs="仿宋"/>
          <w:u w:val="none"/>
          <w:lang w:val="en-US" w:eastAsia="zh-CN"/>
        </w:rPr>
        <w:t>2022</w:t>
      </w:r>
      <w:r>
        <w:rPr>
          <w:rFonts w:hint="eastAsia" w:ascii="仿宋" w:hAnsi="仿宋" w:eastAsia="仿宋" w:cs="仿宋"/>
          <w:u w:val="none"/>
        </w:rPr>
        <w:t>〕</w:t>
      </w:r>
      <w:r>
        <w:rPr>
          <w:rFonts w:hint="eastAsia" w:ascii="仿宋" w:hAnsi="仿宋" w:eastAsia="仿宋" w:cs="仿宋"/>
          <w:u w:val="none"/>
          <w:lang w:val="en-US" w:eastAsia="zh-CN"/>
        </w:rPr>
        <w:t>047</w:t>
      </w:r>
      <w:r>
        <w:rPr>
          <w:rFonts w:hint="eastAsia" w:ascii="仿宋" w:hAnsi="仿宋" w:eastAsia="仿宋" w:cs="仿宋"/>
          <w:u w:val="none"/>
        </w:rPr>
        <w:t>号</w:t>
      </w:r>
    </w:p>
    <w:p>
      <w:pPr>
        <w:pStyle w:val="5"/>
        <w:jc w:val="right"/>
        <w:rPr>
          <w:rFonts w:hAnsi="宋体" w:cs="宋体"/>
          <w:u w:val="none"/>
        </w:rPr>
      </w:pPr>
    </w:p>
    <w:p>
      <w:pPr>
        <w:pStyle w:val="5"/>
        <w:ind w:firstLine="643" w:firstLineChars="200"/>
        <w:rPr>
          <w:rFonts w:hint="eastAsia" w:ascii="仿宋" w:hAnsi="仿宋" w:eastAsia="仿宋" w:cs="仿宋"/>
          <w:highlight w:val="none"/>
          <w:u w:val="none"/>
          <w:lang w:val="en-US" w:eastAsia="zh-CN"/>
        </w:rPr>
      </w:pPr>
      <w:r>
        <w:rPr>
          <w:rFonts w:hint="eastAsia" w:ascii="仿宋" w:hAnsi="仿宋" w:eastAsia="仿宋" w:cs="仿宋"/>
          <w:b/>
          <w:u w:val="none"/>
        </w:rPr>
        <w:t>申请人：</w:t>
      </w:r>
      <w:r>
        <w:rPr>
          <w:rFonts w:hint="eastAsia" w:ascii="仿宋" w:hAnsi="仿宋" w:eastAsia="仿宋" w:cs="仿宋"/>
          <w:sz w:val="32"/>
          <w:szCs w:val="32"/>
          <w:lang w:eastAsia="zh-CN"/>
        </w:rPr>
        <w:t>徐某某1。</w:t>
      </w:r>
    </w:p>
    <w:p>
      <w:pPr>
        <w:pStyle w:val="5"/>
        <w:ind w:firstLine="643" w:firstLineChars="200"/>
        <w:rPr>
          <w:rFonts w:hint="eastAsia" w:ascii="仿宋" w:hAnsi="仿宋" w:eastAsia="仿宋" w:cs="仿宋"/>
          <w:highlight w:val="none"/>
          <w:u w:val="none"/>
          <w:lang w:val="en-US" w:eastAsia="zh-CN"/>
        </w:rPr>
      </w:pPr>
      <w:r>
        <w:rPr>
          <w:rFonts w:hint="eastAsia" w:ascii="仿宋" w:hAnsi="仿宋" w:eastAsia="仿宋" w:cs="仿宋"/>
          <w:b/>
          <w:u w:val="none"/>
        </w:rPr>
        <w:t>申请人：</w:t>
      </w:r>
      <w:r>
        <w:rPr>
          <w:rFonts w:hint="eastAsia" w:ascii="仿宋" w:hAnsi="仿宋" w:eastAsia="仿宋" w:cs="仿宋"/>
          <w:sz w:val="32"/>
          <w:szCs w:val="32"/>
          <w:lang w:val="en-US" w:eastAsia="zh-CN"/>
        </w:rPr>
        <w:t>徐某某2</w:t>
      </w:r>
      <w:r>
        <w:rPr>
          <w:rFonts w:hint="eastAsia" w:ascii="仿宋" w:hAnsi="仿宋" w:eastAsia="仿宋" w:cs="仿宋"/>
          <w:highlight w:val="none"/>
          <w:u w:val="none"/>
          <w:lang w:val="en-US" w:eastAsia="zh-CN"/>
        </w:rPr>
        <w:t>。</w:t>
      </w:r>
    </w:p>
    <w:p>
      <w:pPr>
        <w:pStyle w:val="5"/>
        <w:ind w:firstLine="643" w:firstLineChars="200"/>
        <w:rPr>
          <w:rFonts w:hint="eastAsia" w:ascii="仿宋" w:hAnsi="仿宋" w:eastAsia="仿宋" w:cs="仿宋"/>
          <w:highlight w:val="none"/>
          <w:u w:val="none"/>
          <w:lang w:val="en-US" w:eastAsia="zh-CN"/>
        </w:rPr>
      </w:pPr>
      <w:r>
        <w:rPr>
          <w:rFonts w:hint="eastAsia" w:ascii="仿宋" w:hAnsi="仿宋" w:eastAsia="仿宋" w:cs="仿宋"/>
          <w:b/>
          <w:u w:val="none"/>
        </w:rPr>
        <w:t>申请人：</w:t>
      </w:r>
      <w:r>
        <w:rPr>
          <w:rFonts w:hint="eastAsia" w:ascii="仿宋" w:hAnsi="仿宋" w:eastAsia="仿宋" w:cs="仿宋"/>
          <w:sz w:val="32"/>
          <w:szCs w:val="32"/>
          <w:lang w:eastAsia="zh-CN"/>
        </w:rPr>
        <w:t>徐某某3</w:t>
      </w:r>
      <w:r>
        <w:rPr>
          <w:rFonts w:hint="eastAsia" w:ascii="仿宋" w:hAnsi="仿宋" w:eastAsia="仿宋" w:cs="仿宋"/>
          <w:highlight w:val="none"/>
          <w:u w:val="none"/>
          <w:lang w:val="en-US" w:eastAsia="zh-CN"/>
        </w:rPr>
        <w:t>。</w:t>
      </w:r>
    </w:p>
    <w:p>
      <w:pPr>
        <w:pStyle w:val="5"/>
        <w:ind w:firstLine="643" w:firstLineChars="200"/>
        <w:outlineLvl w:val="0"/>
        <w:rPr>
          <w:rFonts w:hint="eastAsia" w:ascii="仿宋" w:hAnsi="仿宋" w:eastAsia="仿宋" w:cs="仿宋"/>
          <w:u w:val="none"/>
        </w:rPr>
      </w:pPr>
      <w:r>
        <w:rPr>
          <w:rFonts w:hint="eastAsia" w:ascii="仿宋" w:hAnsi="仿宋" w:eastAsia="仿宋" w:cs="仿宋"/>
          <w:b/>
          <w:u w:val="none"/>
        </w:rPr>
        <w:t>申请人：</w:t>
      </w:r>
      <w:r>
        <w:rPr>
          <w:rFonts w:hint="eastAsia" w:ascii="仿宋" w:hAnsi="仿宋" w:eastAsia="仿宋" w:cs="仿宋"/>
          <w:b w:val="0"/>
          <w:bCs/>
          <w:u w:val="none"/>
          <w:lang w:val="en-US" w:eastAsia="zh-CN"/>
        </w:rPr>
        <w:t>卢某某</w:t>
      </w:r>
      <w:r>
        <w:rPr>
          <w:rFonts w:hint="eastAsia" w:ascii="仿宋" w:hAnsi="仿宋" w:eastAsia="仿宋" w:cs="仿宋"/>
          <w:u w:val="none"/>
        </w:rPr>
        <w:t>。</w:t>
      </w:r>
    </w:p>
    <w:p>
      <w:pPr>
        <w:pStyle w:val="5"/>
        <w:ind w:firstLine="643" w:firstLineChars="200"/>
        <w:outlineLvl w:val="0"/>
        <w:rPr>
          <w:rFonts w:hint="eastAsia" w:ascii="仿宋" w:hAnsi="仿宋" w:eastAsia="仿宋" w:cs="仿宋"/>
          <w:b w:val="0"/>
          <w:bCs/>
          <w:u w:val="none"/>
          <w:lang w:eastAsia="zh-CN"/>
        </w:rPr>
      </w:pPr>
      <w:r>
        <w:rPr>
          <w:rFonts w:hint="eastAsia" w:ascii="仿宋" w:hAnsi="仿宋" w:eastAsia="仿宋" w:cs="仿宋"/>
          <w:b/>
          <w:u w:val="none"/>
        </w:rPr>
        <w:t>被申请人：</w:t>
      </w:r>
      <w:r>
        <w:rPr>
          <w:rFonts w:hint="eastAsia" w:ascii="仿宋" w:hAnsi="仿宋" w:eastAsia="仿宋" w:cs="仿宋"/>
          <w:bCs/>
          <w:sz w:val="32"/>
          <w:szCs w:val="32"/>
        </w:rPr>
        <w:t>广州市花都区赤坭镇人民政府</w:t>
      </w:r>
      <w:r>
        <w:rPr>
          <w:rFonts w:hint="eastAsia" w:ascii="仿宋" w:hAnsi="仿宋" w:eastAsia="仿宋" w:cs="仿宋"/>
          <w:b w:val="0"/>
          <w:bCs/>
          <w:sz w:val="32"/>
          <w:szCs w:val="32"/>
          <w:u w:val="none"/>
          <w:lang w:eastAsia="zh-CN"/>
        </w:rPr>
        <w:t>。</w:t>
      </w:r>
    </w:p>
    <w:p>
      <w:pPr>
        <w:pStyle w:val="5"/>
        <w:ind w:left="638" w:leftChars="304" w:firstLine="0" w:firstLineChars="0"/>
        <w:rPr>
          <w:rFonts w:hint="default" w:ascii="仿宋" w:hAnsi="仿宋" w:eastAsia="仿宋" w:cs="仿宋"/>
          <w:color w:val="auto"/>
          <w:spacing w:val="4"/>
          <w:sz w:val="32"/>
          <w:szCs w:val="32"/>
          <w:highlight w:val="none"/>
          <w:lang w:val="en-US" w:eastAsia="zh-CN"/>
        </w:rPr>
      </w:pPr>
      <w:r>
        <w:rPr>
          <w:rFonts w:hint="eastAsia" w:ascii="仿宋" w:hAnsi="仿宋" w:eastAsia="仿宋" w:cs="仿宋"/>
          <w:b/>
          <w:bCs/>
          <w:color w:val="auto"/>
          <w:spacing w:val="4"/>
          <w:sz w:val="32"/>
          <w:szCs w:val="32"/>
          <w:highlight w:val="none"/>
          <w:lang w:val="en-US" w:eastAsia="zh-CN"/>
        </w:rPr>
        <w:t>第三人：</w:t>
      </w:r>
      <w:r>
        <w:rPr>
          <w:rFonts w:hint="eastAsia" w:ascii="仿宋" w:hAnsi="仿宋" w:eastAsia="仿宋" w:cs="仿宋"/>
          <w:color w:val="auto"/>
          <w:spacing w:val="4"/>
          <w:sz w:val="32"/>
          <w:szCs w:val="32"/>
          <w:highlight w:val="none"/>
          <w:lang w:val="en-US" w:eastAsia="zh-CN"/>
        </w:rPr>
        <w:t>广州市花都区赤坭镇某某经济合作社。</w:t>
      </w:r>
    </w:p>
    <w:p>
      <w:pPr>
        <w:pStyle w:val="5"/>
        <w:rPr>
          <w:rFonts w:hAnsi="宋体" w:cs="宋体"/>
          <w:u w:val="none"/>
        </w:rPr>
      </w:pPr>
    </w:p>
    <w:p>
      <w:pPr>
        <w:pStyle w:val="5"/>
        <w:tabs>
          <w:tab w:val="left" w:pos="6930"/>
        </w:tabs>
        <w:ind w:firstLine="640" w:firstLineChars="200"/>
        <w:rPr>
          <w:rFonts w:hint="eastAsia" w:ascii="仿宋" w:hAnsi="仿宋" w:eastAsia="仿宋" w:cs="仿宋"/>
          <w:color w:val="0000FF"/>
          <w:sz w:val="32"/>
          <w:szCs w:val="32"/>
          <w:u w:val="none"/>
        </w:rPr>
      </w:pPr>
      <w:r>
        <w:rPr>
          <w:rFonts w:hint="eastAsia" w:ascii="仿宋" w:hAnsi="仿宋" w:eastAsia="仿宋" w:cs="仿宋"/>
          <w:color w:val="auto"/>
          <w:sz w:val="32"/>
          <w:szCs w:val="32"/>
          <w:highlight w:val="none"/>
          <w:u w:val="none"/>
        </w:rPr>
        <w:t>申请人不服被申请人</w:t>
      </w:r>
      <w:r>
        <w:rPr>
          <w:rFonts w:hint="eastAsia" w:ascii="仿宋" w:hAnsi="仿宋" w:eastAsia="仿宋" w:cs="仿宋"/>
          <w:color w:val="auto"/>
          <w:sz w:val="32"/>
          <w:szCs w:val="32"/>
          <w:highlight w:val="none"/>
          <w:u w:val="none"/>
          <w:lang w:val="en-US" w:eastAsia="zh-CN"/>
        </w:rPr>
        <w:t>于2022年1月18日</w:t>
      </w:r>
      <w:r>
        <w:rPr>
          <w:rFonts w:hint="eastAsia" w:ascii="仿宋" w:hAnsi="仿宋" w:eastAsia="仿宋" w:cs="仿宋"/>
          <w:bCs/>
          <w:sz w:val="32"/>
          <w:szCs w:val="32"/>
          <w:lang w:eastAsia="zh-CN"/>
        </w:rPr>
        <w:t>作出的赤坭镇行处字</w:t>
      </w:r>
      <w:r>
        <w:rPr>
          <w:rFonts w:hint="eastAsia" w:ascii="仿宋" w:hAnsi="仿宋" w:eastAsia="仿宋" w:cs="仿宋"/>
          <w:bCs/>
          <w:sz w:val="32"/>
          <w:szCs w:val="32"/>
          <w:lang w:val="en-US" w:eastAsia="zh-CN"/>
        </w:rPr>
        <w:t>[2021]第002号行政处理决定书</w:t>
      </w:r>
      <w:r>
        <w:rPr>
          <w:rFonts w:hint="eastAsia" w:ascii="仿宋" w:hAnsi="仿宋" w:eastAsia="仿宋" w:cs="仿宋"/>
          <w:color w:val="auto"/>
          <w:sz w:val="32"/>
          <w:szCs w:val="32"/>
          <w:highlight w:val="none"/>
          <w:u w:val="none"/>
        </w:rPr>
        <w:t>，向</w:t>
      </w:r>
      <w:r>
        <w:rPr>
          <w:rFonts w:hint="eastAsia" w:ascii="仿宋" w:hAnsi="仿宋" w:eastAsia="仿宋" w:cs="仿宋"/>
          <w:color w:val="auto"/>
          <w:sz w:val="32"/>
          <w:szCs w:val="32"/>
          <w:u w:val="none"/>
        </w:rPr>
        <w:t>本府申请行政复议，本府依法予以受理，现已审查终结。</w:t>
      </w:r>
    </w:p>
    <w:p>
      <w:pPr>
        <w:pStyle w:val="5"/>
        <w:ind w:firstLine="640" w:firstLineChars="200"/>
        <w:rPr>
          <w:rFonts w:ascii="黑体" w:hAnsi="黑体" w:eastAsia="黑体" w:cs="宋体"/>
          <w:u w:val="none"/>
        </w:rPr>
      </w:pPr>
      <w:r>
        <w:rPr>
          <w:rFonts w:hint="eastAsia" w:ascii="黑体" w:hAnsi="黑体" w:eastAsia="黑体" w:cs="宋体"/>
          <w:u w:val="none"/>
        </w:rPr>
        <w:t>申请人请求：</w:t>
      </w:r>
    </w:p>
    <w:p>
      <w:pPr>
        <w:pStyle w:val="5"/>
        <w:ind w:firstLine="640" w:firstLineChars="200"/>
        <w:rPr>
          <w:rFonts w:hint="eastAsia" w:ascii="仿宋" w:hAnsi="仿宋" w:eastAsia="仿宋" w:cs="仿宋"/>
          <w:b w:val="0"/>
          <w:bCs w:val="0"/>
          <w:u w:val="none"/>
          <w:lang w:val="en-US" w:eastAsia="zh-CN"/>
        </w:rPr>
      </w:pPr>
      <w:r>
        <w:rPr>
          <w:rFonts w:hint="eastAsia" w:ascii="仿宋" w:hAnsi="仿宋" w:eastAsia="仿宋" w:cs="仿宋"/>
          <w:b w:val="0"/>
          <w:bCs w:val="0"/>
          <w:u w:val="none"/>
          <w:lang w:val="en-US" w:eastAsia="zh-CN"/>
        </w:rPr>
        <w:t>撤销</w:t>
      </w:r>
      <w:r>
        <w:rPr>
          <w:rFonts w:hint="eastAsia" w:ascii="仿宋" w:hAnsi="仿宋" w:eastAsia="仿宋" w:cs="仿宋"/>
          <w:color w:val="auto"/>
          <w:sz w:val="32"/>
          <w:szCs w:val="32"/>
          <w:highlight w:val="none"/>
          <w:u w:val="none"/>
        </w:rPr>
        <w:t>被申请人</w:t>
      </w:r>
      <w:r>
        <w:rPr>
          <w:rFonts w:hint="eastAsia" w:ascii="仿宋" w:hAnsi="仿宋" w:eastAsia="仿宋" w:cs="仿宋"/>
          <w:color w:val="auto"/>
          <w:sz w:val="32"/>
          <w:szCs w:val="32"/>
          <w:highlight w:val="none"/>
          <w:u w:val="none"/>
          <w:lang w:val="en-US" w:eastAsia="zh-CN"/>
        </w:rPr>
        <w:t>于2022年1月18日</w:t>
      </w:r>
      <w:r>
        <w:rPr>
          <w:rFonts w:hint="eastAsia" w:ascii="仿宋" w:hAnsi="仿宋" w:eastAsia="仿宋" w:cs="仿宋"/>
          <w:bCs/>
          <w:sz w:val="32"/>
          <w:szCs w:val="32"/>
          <w:lang w:eastAsia="zh-CN"/>
        </w:rPr>
        <w:t>作出的赤坭镇行处字</w:t>
      </w:r>
      <w:r>
        <w:rPr>
          <w:rFonts w:hint="eastAsia" w:ascii="仿宋" w:hAnsi="仿宋" w:eastAsia="仿宋" w:cs="仿宋"/>
          <w:bCs/>
          <w:sz w:val="32"/>
          <w:szCs w:val="32"/>
          <w:lang w:val="en-US" w:eastAsia="zh-CN"/>
        </w:rPr>
        <w:t>[2021]第002号行政处理决定书</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要求被申请人确认本人及妻子及两个儿子，享有某某经济合作社的成员资格和享有某某经济合作社的同等福利待遇</w:t>
      </w:r>
      <w:r>
        <w:rPr>
          <w:rFonts w:hint="eastAsia" w:ascii="仿宋" w:hAnsi="仿宋" w:eastAsia="仿宋" w:cs="仿宋"/>
          <w:b w:val="0"/>
          <w:bCs w:val="0"/>
          <w:u w:val="none"/>
          <w:lang w:val="en-US" w:eastAsia="zh-CN"/>
        </w:rPr>
        <w:t>。</w:t>
      </w:r>
    </w:p>
    <w:p>
      <w:pPr>
        <w:pStyle w:val="5"/>
        <w:ind w:firstLine="640" w:firstLineChars="200"/>
        <w:rPr>
          <w:rFonts w:hint="eastAsia" w:ascii="黑体" w:hAnsi="黑体" w:eastAsia="黑体" w:cs="宋体"/>
          <w:u w:val="none"/>
        </w:rPr>
      </w:pPr>
      <w:r>
        <w:rPr>
          <w:rFonts w:hint="eastAsia" w:ascii="黑体" w:hAnsi="黑体" w:eastAsia="黑体" w:cs="宋体"/>
          <w:u w:val="none"/>
        </w:rPr>
        <w:t>申请人称：</w:t>
      </w: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rPr>
        <w:t>申请人</w:t>
      </w:r>
      <w:r>
        <w:rPr>
          <w:rFonts w:hint="eastAsia" w:ascii="仿宋" w:hAnsi="仿宋" w:eastAsia="仿宋" w:cs="仿宋"/>
          <w:sz w:val="32"/>
          <w:szCs w:val="32"/>
          <w:lang w:eastAsia="zh-CN"/>
        </w:rPr>
        <w:t>徐某某1</w:t>
      </w:r>
      <w:r>
        <w:rPr>
          <w:rFonts w:hint="eastAsia" w:ascii="仿宋" w:hAnsi="仿宋" w:eastAsia="仿宋" w:cs="仿宋"/>
          <w:sz w:val="32"/>
          <w:szCs w:val="32"/>
        </w:rPr>
        <w:t>因读书就业而迁移户口是不争的事实，所谓的选择也是身不由己的选择。毕业后将户口马上迁回经济社在当时意味着失业毫无实际。申请人毕业后将户口迁至工作单位，仅仅是为了个人务工</w:t>
      </w:r>
      <w:r>
        <w:rPr>
          <w:rFonts w:hint="eastAsia" w:ascii="仿宋" w:hAnsi="仿宋" w:eastAsia="仿宋" w:cs="仿宋"/>
          <w:sz w:val="32"/>
          <w:szCs w:val="32"/>
          <w:lang w:val="en-US" w:eastAsia="zh-CN"/>
        </w:rPr>
        <w:t>所需</w:t>
      </w:r>
      <w:r>
        <w:rPr>
          <w:rFonts w:hint="eastAsia" w:ascii="仿宋" w:hAnsi="仿宋" w:eastAsia="仿宋" w:cs="仿宋"/>
          <w:sz w:val="32"/>
          <w:szCs w:val="32"/>
        </w:rPr>
        <w:t>，当时充其量也只是一个进城的农民工，从未真正落户城镇。当下</w:t>
      </w:r>
      <w:r>
        <w:rPr>
          <w:rFonts w:hint="eastAsia" w:ascii="仿宋" w:hAnsi="仿宋" w:eastAsia="仿宋" w:cs="仿宋"/>
          <w:sz w:val="32"/>
          <w:szCs w:val="32"/>
          <w:lang w:val="en-US" w:eastAsia="zh-CN"/>
        </w:rPr>
        <w:t>毕</w:t>
      </w:r>
      <w:r>
        <w:rPr>
          <w:rFonts w:hint="eastAsia" w:ascii="仿宋" w:hAnsi="仿宋" w:eastAsia="仿宋" w:cs="仿宋"/>
          <w:sz w:val="32"/>
          <w:szCs w:val="32"/>
        </w:rPr>
        <w:t>业后当教师的也不会不去工作而回家</w:t>
      </w:r>
      <w:r>
        <w:rPr>
          <w:rFonts w:hint="eastAsia" w:ascii="仿宋" w:hAnsi="仿宋" w:eastAsia="仿宋" w:cs="仿宋"/>
          <w:sz w:val="32"/>
          <w:szCs w:val="32"/>
          <w:lang w:val="en-US" w:eastAsia="zh-CN"/>
        </w:rPr>
        <w:t>耕</w:t>
      </w:r>
      <w:r>
        <w:rPr>
          <w:rFonts w:hint="eastAsia" w:ascii="仿宋" w:hAnsi="仿宋" w:eastAsia="仿宋" w:cs="仿宋"/>
          <w:sz w:val="32"/>
          <w:szCs w:val="32"/>
        </w:rPr>
        <w:t>田，同时得以保留户口不变，正是城乡结合统一为居民户口充分体现，城乡资源共享，乡也不应独占乡村资源。被申请人引用《广东省农村集体经济组织管理规定》规定并不完全适用，这里是城乡结合，同为经济社居民。申请人回迁的时间为2015年，被申请人引用经济社2020年《广州市花都区赤坭镇</w:t>
      </w:r>
      <w:r>
        <w:rPr>
          <w:rFonts w:hint="eastAsia" w:ascii="仿宋" w:hAnsi="仿宋" w:eastAsia="仿宋" w:cs="仿宋"/>
          <w:sz w:val="32"/>
          <w:szCs w:val="32"/>
          <w:lang w:eastAsia="zh-CN"/>
        </w:rPr>
        <w:t>某某</w:t>
      </w:r>
      <w:r>
        <w:rPr>
          <w:rFonts w:hint="eastAsia" w:ascii="仿宋" w:hAnsi="仿宋" w:eastAsia="仿宋" w:cs="仿宋"/>
          <w:sz w:val="32"/>
          <w:szCs w:val="32"/>
        </w:rPr>
        <w:t>经济合作社组织章程》（以下简称组织章程）作为参考依据也不</w:t>
      </w:r>
      <w:r>
        <w:rPr>
          <w:rFonts w:hint="eastAsia" w:ascii="仿宋" w:hAnsi="仿宋" w:eastAsia="仿宋" w:cs="仿宋"/>
          <w:sz w:val="32"/>
          <w:szCs w:val="32"/>
          <w:lang w:val="en-US" w:eastAsia="zh-CN"/>
        </w:rPr>
        <w:t>恰</w:t>
      </w:r>
      <w:r>
        <w:rPr>
          <w:rFonts w:hint="eastAsia" w:ascii="仿宋" w:hAnsi="仿宋" w:eastAsia="仿宋" w:cs="仿宋"/>
          <w:sz w:val="32"/>
          <w:szCs w:val="32"/>
        </w:rPr>
        <w:t>当。申请人与</w:t>
      </w:r>
      <w:r>
        <w:rPr>
          <w:rFonts w:hint="eastAsia" w:ascii="仿宋" w:hAnsi="仿宋" w:eastAsia="仿宋" w:cs="仿宋"/>
          <w:sz w:val="32"/>
          <w:szCs w:val="32"/>
          <w:lang w:eastAsia="zh-CN"/>
        </w:rPr>
        <w:t>卢某某</w:t>
      </w:r>
      <w:r>
        <w:rPr>
          <w:rFonts w:hint="eastAsia" w:ascii="仿宋" w:hAnsi="仿宋" w:eastAsia="仿宋" w:cs="仿宋"/>
          <w:sz w:val="32"/>
          <w:szCs w:val="32"/>
        </w:rPr>
        <w:t>与2010年5月登记结婚，申请人及其</w:t>
      </w:r>
      <w:r>
        <w:rPr>
          <w:rFonts w:hint="eastAsia" w:ascii="仿宋" w:hAnsi="仿宋" w:eastAsia="仿宋" w:cs="仿宋"/>
          <w:sz w:val="32"/>
          <w:szCs w:val="32"/>
          <w:lang w:val="en-US" w:eastAsia="zh-CN"/>
        </w:rPr>
        <w:t>妻子</w:t>
      </w:r>
      <w:r>
        <w:rPr>
          <w:rFonts w:hint="eastAsia" w:ascii="仿宋" w:hAnsi="仿宋" w:eastAsia="仿宋" w:cs="仿宋"/>
          <w:sz w:val="32"/>
          <w:szCs w:val="32"/>
        </w:rPr>
        <w:t>仍然与父母同居。申请人的家庭家人从未迁出经济社。申请人于2015 年达到回迁条件（父母年均满 60周岁</w:t>
      </w:r>
      <w:r>
        <w:rPr>
          <w:rFonts w:hint="eastAsia" w:ascii="仿宋" w:hAnsi="仿宋" w:eastAsia="仿宋" w:cs="仿宋"/>
          <w:sz w:val="32"/>
          <w:szCs w:val="32"/>
          <w:lang w:eastAsia="zh-CN"/>
        </w:rPr>
        <w:t>）</w:t>
      </w:r>
      <w:r>
        <w:rPr>
          <w:rFonts w:hint="eastAsia" w:ascii="仿宋" w:hAnsi="仿宋" w:eastAsia="仿宋" w:cs="仿宋"/>
          <w:sz w:val="32"/>
          <w:szCs w:val="32"/>
        </w:rPr>
        <w:t>将户籍回迁经济社，随后将申请人妻子及儿子户籍迁经济社，申请人妻子及儿子，在经济社没有发生过户籍迁移。按照2021年《花都区村赤坭镇</w:t>
      </w:r>
      <w:r>
        <w:rPr>
          <w:rFonts w:hint="eastAsia" w:ascii="仿宋" w:hAnsi="仿宋" w:eastAsia="仿宋" w:cs="仿宋"/>
          <w:sz w:val="32"/>
          <w:szCs w:val="32"/>
          <w:lang w:eastAsia="zh-CN"/>
        </w:rPr>
        <w:t>某某</w:t>
      </w:r>
      <w:r>
        <w:rPr>
          <w:rFonts w:hint="eastAsia" w:ascii="仿宋" w:hAnsi="仿宋" w:eastAsia="仿宋" w:cs="仿宋"/>
          <w:sz w:val="32"/>
          <w:szCs w:val="32"/>
        </w:rPr>
        <w:t>合作社社员名册》（以下简称社员名册，详附件）社员进入集体经济组织方式</w:t>
      </w:r>
      <w:r>
        <w:rPr>
          <w:rFonts w:hint="eastAsia" w:ascii="仿宋" w:hAnsi="仿宋" w:eastAsia="仿宋" w:cs="仿宋"/>
          <w:sz w:val="32"/>
          <w:szCs w:val="32"/>
          <w:lang w:eastAsia="zh-CN"/>
        </w:rPr>
        <w:t>，</w:t>
      </w:r>
      <w:r>
        <w:rPr>
          <w:rFonts w:hint="eastAsia" w:ascii="仿宋" w:hAnsi="仿宋" w:eastAsia="仿宋" w:cs="仿宋"/>
          <w:sz w:val="32"/>
          <w:szCs w:val="32"/>
        </w:rPr>
        <w:t>分为出生入户和婚姻入户，申请人</w:t>
      </w:r>
      <w:r>
        <w:rPr>
          <w:rFonts w:hint="eastAsia" w:ascii="仿宋" w:hAnsi="仿宋" w:eastAsia="仿宋" w:cs="仿宋"/>
          <w:sz w:val="32"/>
          <w:szCs w:val="32"/>
          <w:lang w:val="en-US" w:eastAsia="zh-CN"/>
        </w:rPr>
        <w:t>妻子</w:t>
      </w:r>
      <w:r>
        <w:rPr>
          <w:rFonts w:hint="eastAsia" w:ascii="仿宋" w:hAnsi="仿宋" w:eastAsia="仿宋" w:cs="仿宋"/>
          <w:sz w:val="32"/>
          <w:szCs w:val="32"/>
          <w:lang w:eastAsia="zh-CN"/>
        </w:rPr>
        <w:t>卢某某</w:t>
      </w:r>
      <w:r>
        <w:rPr>
          <w:rFonts w:hint="eastAsia" w:ascii="仿宋" w:hAnsi="仿宋" w:eastAsia="仿宋" w:cs="仿宋"/>
          <w:sz w:val="32"/>
          <w:szCs w:val="32"/>
        </w:rPr>
        <w:t>符合婚姻入户是经济社社员，申请人儿子</w:t>
      </w:r>
      <w:r>
        <w:rPr>
          <w:rFonts w:hint="eastAsia" w:ascii="仿宋" w:hAnsi="仿宋" w:eastAsia="仿宋" w:cs="仿宋"/>
          <w:sz w:val="32"/>
          <w:szCs w:val="32"/>
          <w:lang w:eastAsia="zh-CN"/>
        </w:rPr>
        <w:t>徐某某2</w:t>
      </w:r>
      <w:r>
        <w:rPr>
          <w:rFonts w:hint="eastAsia" w:ascii="仿宋" w:hAnsi="仿宋" w:eastAsia="仿宋" w:cs="仿宋"/>
          <w:sz w:val="32"/>
          <w:szCs w:val="32"/>
        </w:rPr>
        <w:t>、</w:t>
      </w:r>
      <w:r>
        <w:rPr>
          <w:rFonts w:hint="eastAsia" w:ascii="仿宋" w:hAnsi="仿宋" w:eastAsia="仿宋" w:cs="仿宋"/>
          <w:sz w:val="32"/>
          <w:szCs w:val="32"/>
          <w:lang w:eastAsia="zh-CN"/>
        </w:rPr>
        <w:t>徐某某3</w:t>
      </w:r>
      <w:r>
        <w:rPr>
          <w:rFonts w:hint="eastAsia" w:ascii="仿宋" w:hAnsi="仿宋" w:eastAsia="仿宋" w:cs="仿宋"/>
          <w:sz w:val="32"/>
          <w:szCs w:val="32"/>
        </w:rPr>
        <w:t>属于出生入户是经济社社员，认定方式为依法取得。《社员名册》第71户居民黄子珊 24 岁，于2021年5月18日迁入</w:t>
      </w:r>
      <w:r>
        <w:rPr>
          <w:rFonts w:hint="eastAsia" w:ascii="仿宋" w:hAnsi="仿宋" w:eastAsia="仿宋" w:cs="仿宋"/>
          <w:sz w:val="32"/>
          <w:szCs w:val="32"/>
          <w:lang w:eastAsia="zh-CN"/>
        </w:rPr>
        <w:t>，</w:t>
      </w:r>
      <w:r>
        <w:rPr>
          <w:rFonts w:hint="eastAsia" w:ascii="仿宋" w:hAnsi="仿宋" w:eastAsia="仿宋" w:cs="仿宋"/>
          <w:sz w:val="32"/>
          <w:szCs w:val="32"/>
        </w:rPr>
        <w:t>丈夫为回迁非经济社组织成员，进入集体经济组织方式为婚姻入户。按照《组织章程》经济社社员资格取得分为自然取得、保留资格和表决取得三种类别。除原生产大队、生产队的社员和双方同为本经济社社员社员的夫妻合法生育或者依法收养的子女为本经济社社员以及符合规定将户口迁出保留社员资格外，其余均属于特殊人员，只有表决通过才能成为社员。由《组织章程》和《社员名册》对比显而易见经济社社员资格认定并非按《组织章程》所执行，而是存在另有规定。对排除目标采用《组织章程》进行拦截，其余私立名册。经济社社长徇私舞弊。根本不存民主，自作主张独裁统治。申请人举证社长伪造组织章程，被申请人没有责令社长纠正其违规违纪行为。社长继续伪造2021年《社员名册》，《花都区赤坭镇</w:t>
      </w:r>
      <w:r>
        <w:rPr>
          <w:rFonts w:hint="eastAsia" w:ascii="仿宋" w:hAnsi="仿宋" w:eastAsia="仿宋" w:cs="仿宋"/>
          <w:sz w:val="32"/>
          <w:szCs w:val="32"/>
          <w:lang w:eastAsia="zh-CN"/>
        </w:rPr>
        <w:t>某某</w:t>
      </w:r>
      <w:r>
        <w:rPr>
          <w:rFonts w:hint="eastAsia" w:ascii="仿宋" w:hAnsi="仿宋" w:eastAsia="仿宋" w:cs="仿宋"/>
          <w:sz w:val="32"/>
          <w:szCs w:val="32"/>
        </w:rPr>
        <w:t>合作社社员大会表决记录表》会议时间为2021年12月16日，在当天经济社根本没有召开过社员大会，会议表决内容为集体经济社《社员名册》，应到户71户，同意决议签名71 人均为代签名，不同意决议签名为0人。然后将社员资格名单公示在财务公开栏，用大型不透明塑料板遮挡，且没有接到过任何通知公示何时何地 《社员名册》，其目的用意明显，送政府部门的备案资料就是简单粗暴。申请人多次向经济社申请加入经济社，既有《组织章程》符合表决条件</w:t>
      </w:r>
      <w:r>
        <w:rPr>
          <w:rFonts w:hint="eastAsia" w:ascii="仿宋" w:hAnsi="仿宋" w:eastAsia="仿宋" w:cs="仿宋"/>
          <w:sz w:val="32"/>
          <w:szCs w:val="32"/>
          <w:lang w:eastAsia="zh-CN"/>
        </w:rPr>
        <w:t>，</w:t>
      </w:r>
      <w:r>
        <w:rPr>
          <w:rFonts w:hint="eastAsia" w:ascii="仿宋" w:hAnsi="仿宋" w:eastAsia="仿宋" w:cs="仿宋"/>
          <w:sz w:val="32"/>
          <w:szCs w:val="32"/>
        </w:rPr>
        <w:t>经济社不理不顾，被申请人应优先</w:t>
      </w:r>
      <w:r>
        <w:rPr>
          <w:rFonts w:hint="eastAsia" w:ascii="仿宋" w:hAnsi="仿宋" w:eastAsia="仿宋" w:cs="仿宋"/>
          <w:sz w:val="32"/>
          <w:szCs w:val="32"/>
          <w:lang w:val="en-US" w:eastAsia="zh-CN"/>
        </w:rPr>
        <w:t>责令</w:t>
      </w:r>
      <w:r>
        <w:rPr>
          <w:rFonts w:hint="eastAsia" w:ascii="仿宋" w:hAnsi="仿宋" w:eastAsia="仿宋" w:cs="仿宋"/>
          <w:sz w:val="32"/>
          <w:szCs w:val="32"/>
        </w:rPr>
        <w:t>经济社履行职资，为申请人召开社员大会进行表决。而非引导申请人申请行政处决申请本末倒置。《组织章程》是写给谁看还是别有用途。2021年11月30日经济社收到《广州市花都区赤坭镇人民政府举证通知书》以及申请人</w:t>
      </w:r>
      <w:r>
        <w:rPr>
          <w:rFonts w:hint="eastAsia" w:ascii="仿宋" w:hAnsi="仿宋" w:eastAsia="仿宋" w:cs="仿宋"/>
          <w:sz w:val="32"/>
          <w:szCs w:val="32"/>
          <w:lang w:val="en-US" w:eastAsia="zh-CN"/>
        </w:rPr>
        <w:t>行政</w:t>
      </w:r>
      <w:r>
        <w:rPr>
          <w:rFonts w:hint="eastAsia" w:ascii="仿宋" w:hAnsi="仿宋" w:eastAsia="仿宋" w:cs="仿宋"/>
          <w:sz w:val="32"/>
          <w:szCs w:val="32"/>
        </w:rPr>
        <w:t>处理申请书副本1份及相关材料，通知明确在收到通知之日起 7日内就该案件提出相关的意见和证据，逾期不提供的视为放弃陈述和举证权利。而经济社社长在 2021年12月26才召开社员大会，附带提出《广州市花都区赤坭镇人民政府举证通知书》</w:t>
      </w:r>
      <w:r>
        <w:rPr>
          <w:rFonts w:hint="eastAsia" w:ascii="仿宋" w:hAnsi="仿宋" w:eastAsia="仿宋" w:cs="仿宋"/>
          <w:sz w:val="32"/>
          <w:szCs w:val="32"/>
          <w:lang w:eastAsia="zh-CN"/>
        </w:rPr>
        <w:t>，</w:t>
      </w:r>
      <w:r>
        <w:rPr>
          <w:rFonts w:hint="eastAsia" w:ascii="仿宋" w:hAnsi="仿宋" w:eastAsia="仿宋" w:cs="仿宋"/>
          <w:sz w:val="32"/>
          <w:szCs w:val="32"/>
        </w:rPr>
        <w:t>并向社员宣称</w:t>
      </w:r>
      <w:r>
        <w:rPr>
          <w:rFonts w:hint="eastAsia" w:ascii="仿宋" w:hAnsi="仿宋" w:eastAsia="仿宋" w:cs="仿宋"/>
          <w:sz w:val="32"/>
          <w:szCs w:val="32"/>
          <w:lang w:eastAsia="zh-CN"/>
        </w:rPr>
        <w:t>“</w:t>
      </w:r>
      <w:r>
        <w:rPr>
          <w:rFonts w:hint="eastAsia" w:ascii="仿宋" w:hAnsi="仿宋" w:eastAsia="仿宋" w:cs="仿宋"/>
          <w:sz w:val="32"/>
          <w:szCs w:val="32"/>
        </w:rPr>
        <w:t>需要用经济社 5000元与申请人</w:t>
      </w:r>
      <w:r>
        <w:rPr>
          <w:rFonts w:hint="eastAsia" w:ascii="仿宋" w:hAnsi="仿宋" w:eastAsia="仿宋" w:cs="仿宋"/>
          <w:sz w:val="32"/>
          <w:szCs w:val="32"/>
          <w:lang w:val="en-US" w:eastAsia="zh-CN"/>
        </w:rPr>
        <w:t>辩驳</w:t>
      </w:r>
      <w:r>
        <w:rPr>
          <w:rFonts w:hint="eastAsia" w:ascii="仿宋" w:hAnsi="仿宋" w:eastAsia="仿宋" w:cs="仿宋"/>
          <w:sz w:val="32"/>
          <w:szCs w:val="32"/>
        </w:rPr>
        <w:t>，即便申请人诉讼赢了也要召开社员大会进行表决</w:t>
      </w:r>
      <w:r>
        <w:rPr>
          <w:rFonts w:hint="eastAsia" w:ascii="仿宋" w:hAnsi="仿宋" w:eastAsia="仿宋" w:cs="仿宋"/>
          <w:sz w:val="32"/>
          <w:szCs w:val="32"/>
          <w:lang w:eastAsia="zh-CN"/>
        </w:rPr>
        <w:t>，</w:t>
      </w:r>
      <w:r>
        <w:rPr>
          <w:rFonts w:hint="eastAsia" w:ascii="仿宋" w:hAnsi="仿宋" w:eastAsia="仿宋" w:cs="仿宋"/>
          <w:sz w:val="32"/>
          <w:szCs w:val="32"/>
        </w:rPr>
        <w:t>且要 90%以上才算通过</w:t>
      </w:r>
      <w:r>
        <w:rPr>
          <w:rFonts w:hint="eastAsia" w:ascii="仿宋" w:hAnsi="仿宋" w:eastAsia="仿宋" w:cs="仿宋"/>
          <w:sz w:val="32"/>
          <w:szCs w:val="32"/>
          <w:lang w:eastAsia="zh-CN"/>
        </w:rPr>
        <w:t>”</w:t>
      </w:r>
      <w:r>
        <w:rPr>
          <w:rFonts w:hint="eastAsia" w:ascii="仿宋" w:hAnsi="仿宋" w:eastAsia="仿宋" w:cs="仿宋"/>
          <w:sz w:val="32"/>
          <w:szCs w:val="32"/>
        </w:rPr>
        <w:t>。有申请人自发组织召开的社员代表大会同意申请人回迁成为社员不作为认定依据，也不</w:t>
      </w:r>
      <w:r>
        <w:rPr>
          <w:rFonts w:hint="eastAsia" w:ascii="仿宋" w:hAnsi="仿宋" w:eastAsia="仿宋" w:cs="仿宋"/>
          <w:sz w:val="32"/>
          <w:szCs w:val="32"/>
          <w:lang w:val="en-US" w:eastAsia="zh-CN"/>
        </w:rPr>
        <w:t>责令</w:t>
      </w:r>
      <w:r>
        <w:rPr>
          <w:rFonts w:hint="eastAsia" w:ascii="仿宋" w:hAnsi="仿宋" w:eastAsia="仿宋" w:cs="仿宋"/>
          <w:sz w:val="32"/>
          <w:szCs w:val="32"/>
        </w:rPr>
        <w:t>经济社召开社员代表大会，迫使申请人走信访、行政处理申请、行政诉讼，交相剥夺申请人《组织章程》的权利愚弄百姓。社员</w:t>
      </w:r>
      <w:r>
        <w:rPr>
          <w:rFonts w:hint="eastAsia" w:ascii="仿宋" w:hAnsi="仿宋" w:eastAsia="仿宋" w:cs="仿宋"/>
          <w:sz w:val="32"/>
          <w:szCs w:val="32"/>
          <w:lang w:val="en-US" w:eastAsia="zh-CN"/>
        </w:rPr>
        <w:t>已</w:t>
      </w:r>
      <w:r>
        <w:rPr>
          <w:rFonts w:hint="eastAsia" w:ascii="仿宋" w:hAnsi="仿宋" w:eastAsia="仿宋" w:cs="仿宋"/>
          <w:sz w:val="32"/>
          <w:szCs w:val="32"/>
        </w:rPr>
        <w:t>同意申请人社员资格，经济社却刻意阻挠。经济社成立于1933年</w:t>
      </w:r>
      <w:r>
        <w:rPr>
          <w:rFonts w:hint="eastAsia" w:ascii="仿宋" w:hAnsi="仿宋" w:eastAsia="仿宋" w:cs="仿宋"/>
          <w:sz w:val="32"/>
          <w:szCs w:val="32"/>
          <w:lang w:eastAsia="zh-CN"/>
        </w:rPr>
        <w:t>，</w:t>
      </w:r>
      <w:r>
        <w:rPr>
          <w:rFonts w:hint="eastAsia" w:ascii="仿宋" w:hAnsi="仿宋" w:eastAsia="仿宋" w:cs="仿宋"/>
          <w:sz w:val="32"/>
          <w:szCs w:val="32"/>
        </w:rPr>
        <w:t>施行以家庭承包经营为基础，统分结合的双层经营体制。</w:t>
      </w:r>
      <w:r>
        <w:rPr>
          <w:rFonts w:hint="eastAsia" w:ascii="仿宋" w:hAnsi="仿宋" w:eastAsia="仿宋" w:cs="仿宋"/>
          <w:sz w:val="32"/>
          <w:szCs w:val="32"/>
          <w:lang w:val="en-US" w:eastAsia="zh-CN"/>
        </w:rPr>
        <w:t>自</w:t>
      </w:r>
      <w:r>
        <w:rPr>
          <w:rFonts w:hint="eastAsia" w:ascii="仿宋" w:hAnsi="仿宋" w:eastAsia="仿宋" w:cs="仿宋"/>
          <w:sz w:val="32"/>
          <w:szCs w:val="32"/>
        </w:rPr>
        <w:t>1933年至今 29 年</w:t>
      </w:r>
      <w:r>
        <w:rPr>
          <w:rFonts w:hint="eastAsia" w:ascii="仿宋" w:hAnsi="仿宋" w:eastAsia="仿宋" w:cs="仿宋"/>
          <w:sz w:val="32"/>
          <w:szCs w:val="32"/>
          <w:lang w:eastAsia="zh-CN"/>
        </w:rPr>
        <w:t>，</w:t>
      </w:r>
      <w:r>
        <w:rPr>
          <w:rFonts w:hint="eastAsia" w:ascii="仿宋" w:hAnsi="仿宋" w:eastAsia="仿宋" w:cs="仿宋"/>
          <w:sz w:val="32"/>
          <w:szCs w:val="32"/>
        </w:rPr>
        <w:t>期间户口迁出迁入的社员不在少数，2021年《社员名册》当中也有回迁社员，进入集体经济社的方式表为出生入户，并不是按 《组织章程》所规定执行。被申请人广州市花都区赤坭镇人民</w:t>
      </w:r>
      <w:r>
        <w:rPr>
          <w:rFonts w:hint="eastAsia" w:ascii="仿宋" w:hAnsi="仿宋" w:eastAsia="仿宋" w:cs="仿宋"/>
          <w:sz w:val="32"/>
          <w:szCs w:val="32"/>
          <w:lang w:val="en-US" w:eastAsia="zh-CN"/>
        </w:rPr>
        <w:t>政府</w:t>
      </w:r>
      <w:r>
        <w:rPr>
          <w:rFonts w:hint="eastAsia" w:ascii="仿宋" w:hAnsi="仿宋" w:eastAsia="仿宋" w:cs="仿宋"/>
          <w:sz w:val="32"/>
          <w:szCs w:val="32"/>
        </w:rPr>
        <w:t>对申请人进行了调查，并未对经济社进行认真调查，经济社也没有向被申请人提供任何书面证据否定申请人的举证。即经济社默认申请人</w:t>
      </w:r>
      <w:r>
        <w:rPr>
          <w:rFonts w:hint="eastAsia" w:ascii="仿宋" w:hAnsi="仿宋" w:eastAsia="仿宋" w:cs="仿宋"/>
          <w:sz w:val="32"/>
          <w:szCs w:val="32"/>
          <w:lang w:val="en-US" w:eastAsia="zh-CN"/>
        </w:rPr>
        <w:t>责任</w:t>
      </w:r>
      <w:r>
        <w:rPr>
          <w:rFonts w:hint="eastAsia" w:ascii="仿宋" w:hAnsi="仿宋" w:eastAsia="仿宋" w:cs="仿宋"/>
          <w:sz w:val="32"/>
          <w:szCs w:val="32"/>
        </w:rPr>
        <w:t>田证明、家庭承包合同、自发组织的村民代表会议、申请人向经济社加入经济社的申请。被申请人理应要求经济社拒对申请人加入经济社做出陈词。被申请人单方面根据申请人的户籍迁移对申请人一家四口所作决定有失公正。应查明经济社实际情况，结合现行法律、法规、国情，参考《中华人民共和国</w:t>
      </w:r>
      <w:r>
        <w:rPr>
          <w:rFonts w:hint="eastAsia" w:ascii="仿宋" w:hAnsi="仿宋" w:eastAsia="仿宋" w:cs="仿宋"/>
          <w:sz w:val="32"/>
          <w:szCs w:val="32"/>
          <w:lang w:eastAsia="zh-CN"/>
        </w:rPr>
        <w:t>未成年人保护法</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《中华人民共和国妇女权益保障法》撤销 2022年1月18日作出的赤坭镇行处字【2021】第022号《行政处理决定书》</w:t>
      </w:r>
      <w:r>
        <w:rPr>
          <w:rFonts w:hint="eastAsia" w:ascii="仿宋" w:hAnsi="仿宋" w:eastAsia="仿宋" w:cs="仿宋"/>
          <w:sz w:val="32"/>
          <w:szCs w:val="32"/>
          <w:u w:val="none"/>
          <w:lang w:val="en-US" w:eastAsia="zh-CN"/>
        </w:rPr>
        <w:t>。</w:t>
      </w:r>
    </w:p>
    <w:p>
      <w:pPr>
        <w:pStyle w:val="5"/>
        <w:ind w:firstLine="640" w:firstLineChars="200"/>
        <w:rPr>
          <w:rFonts w:hint="eastAsia" w:ascii="黑体" w:hAnsi="黑体" w:eastAsia="黑体" w:cs="宋体"/>
          <w:u w:val="none"/>
        </w:rPr>
      </w:pPr>
      <w:r>
        <w:rPr>
          <w:rFonts w:hint="eastAsia" w:ascii="黑体" w:hAnsi="黑体" w:eastAsia="黑体" w:cs="宋体"/>
          <w:u w:val="none"/>
        </w:rPr>
        <w:t>被申请人答复称：</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被申请人对</w:t>
      </w:r>
      <w:r>
        <w:rPr>
          <w:rFonts w:hint="eastAsia" w:ascii="仿宋" w:hAnsi="仿宋" w:eastAsia="仿宋" w:cs="仿宋"/>
          <w:b w:val="0"/>
          <w:bCs/>
          <w:kern w:val="0"/>
          <w:sz w:val="32"/>
          <w:szCs w:val="32"/>
          <w:lang w:val="en-US" w:eastAsia="zh-CN"/>
        </w:rPr>
        <w:t>涉案</w:t>
      </w:r>
      <w:r>
        <w:rPr>
          <w:rFonts w:hint="eastAsia" w:ascii="仿宋" w:hAnsi="仿宋" w:eastAsia="仿宋" w:cs="仿宋"/>
          <w:b w:val="0"/>
          <w:bCs/>
          <w:sz w:val="32"/>
          <w:szCs w:val="32"/>
        </w:rPr>
        <w:t>行政处理决定</w:t>
      </w:r>
      <w:r>
        <w:rPr>
          <w:rFonts w:hint="eastAsia" w:ascii="仿宋" w:hAnsi="仿宋" w:eastAsia="仿宋" w:cs="仿宋"/>
          <w:b w:val="0"/>
          <w:bCs/>
          <w:sz w:val="32"/>
          <w:szCs w:val="32"/>
          <w:lang w:eastAsia="zh-CN"/>
        </w:rPr>
        <w:t>具有法定职权。</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华人民共和国地方各级人民代表大会和地方各级人民政府组织法》第六十一条：“乡、民族乡、镇的人民政府行使下列职权：……（三）保护社会主义的全民所有的财产和劳动群众集体所有的财产，保护公民私人所有的合法财产，维护社会秩序，保障公民的人身权利、民主权利和其他权利；……。”《广东省农村集体经济组织管理条例》第四条：“农村集体经济组织在乡（镇）、村中国共产党组织的领导下，依法享有独立进行经济活动的自主权，接受各级人民政府、村民委员会的监督。农村集体经济组织实行民主管理，依法选举和罢免管理人员，决定经营管理的重大事项。”申请人徐某某1及案外人卢某某、徐某某2、徐某某3因与广州市花都区赤坭镇某某经济合作社（以下简称“某某社”）关于</w:t>
      </w:r>
      <w:r>
        <w:rPr>
          <w:rFonts w:hint="eastAsia" w:ascii="仿宋" w:hAnsi="仿宋" w:eastAsia="仿宋" w:cs="仿宋"/>
          <w:sz w:val="32"/>
          <w:szCs w:val="32"/>
        </w:rPr>
        <w:t>农村集体经济组织成员资格</w:t>
      </w:r>
      <w:r>
        <w:rPr>
          <w:rFonts w:hint="eastAsia" w:ascii="仿宋" w:hAnsi="仿宋" w:eastAsia="仿宋" w:cs="仿宋"/>
          <w:sz w:val="32"/>
          <w:szCs w:val="32"/>
          <w:lang w:eastAsia="zh-CN"/>
        </w:rPr>
        <w:t>及集体福利待遇</w:t>
      </w:r>
      <w:r>
        <w:rPr>
          <w:rFonts w:hint="eastAsia" w:ascii="仿宋" w:hAnsi="仿宋" w:eastAsia="仿宋" w:cs="仿宋"/>
          <w:sz w:val="32"/>
          <w:szCs w:val="32"/>
        </w:rPr>
        <w:t>问题发生争议</w:t>
      </w:r>
      <w:r>
        <w:rPr>
          <w:rFonts w:hint="eastAsia" w:ascii="仿宋" w:hAnsi="仿宋" w:eastAsia="仿宋" w:cs="仿宋"/>
          <w:sz w:val="32"/>
          <w:szCs w:val="32"/>
          <w:lang w:eastAsia="zh-CN"/>
        </w:rPr>
        <w:t>，向被申请人提出行政处理申请，根据上述规定，被申请人有权处理。</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lang w:eastAsia="zh-CN"/>
        </w:rPr>
        <w:t>被申请人作出涉案行政处理决定书，认定事实清楚。</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 w:hAnsi="仿宋" w:eastAsia="仿宋" w:cs="仿宋"/>
          <w:bCs/>
          <w:color w:val="auto"/>
          <w:kern w:val="0"/>
          <w:sz w:val="32"/>
          <w:szCs w:val="32"/>
          <w:highlight w:val="none"/>
          <w:lang w:eastAsia="zh-CN"/>
        </w:rPr>
      </w:pPr>
      <w:r>
        <w:rPr>
          <w:rFonts w:hint="eastAsia" w:ascii="仿宋" w:hAnsi="仿宋" w:eastAsia="仿宋" w:cs="仿宋"/>
          <w:b w:val="0"/>
          <w:bCs/>
          <w:sz w:val="32"/>
          <w:szCs w:val="32"/>
          <w:lang w:eastAsia="zh-CN"/>
        </w:rPr>
        <w:t>根据被申请人</w:t>
      </w:r>
      <w:r>
        <w:rPr>
          <w:rFonts w:hint="eastAsia" w:ascii="仿宋" w:hAnsi="仿宋" w:eastAsia="仿宋" w:cs="仿宋"/>
          <w:b w:val="0"/>
          <w:bCs/>
          <w:kern w:val="0"/>
          <w:sz w:val="32"/>
          <w:szCs w:val="32"/>
        </w:rPr>
        <w:t>调查查明，</w:t>
      </w:r>
      <w:r>
        <w:rPr>
          <w:rFonts w:hint="eastAsia" w:ascii="仿宋" w:hAnsi="仿宋" w:eastAsia="仿宋" w:cs="仿宋"/>
          <w:bCs/>
          <w:color w:val="auto"/>
          <w:kern w:val="0"/>
          <w:sz w:val="32"/>
          <w:szCs w:val="32"/>
          <w:highlight w:val="none"/>
          <w:lang w:eastAsia="zh-CN"/>
        </w:rPr>
        <w:t>申请人徐某某1于1979年3月17日出生，出生后入户在某某社，后因入读</w:t>
      </w:r>
      <w:r>
        <w:rPr>
          <w:rFonts w:hint="eastAsia" w:ascii="仿宋" w:hAnsi="仿宋" w:eastAsia="仿宋" w:cs="仿宋"/>
          <w:bCs/>
          <w:color w:val="auto"/>
          <w:kern w:val="0"/>
          <w:sz w:val="32"/>
          <w:szCs w:val="32"/>
          <w:highlight w:val="none"/>
          <w:lang w:val="en-US" w:eastAsia="zh-CN"/>
        </w:rPr>
        <w:t>XX</w:t>
      </w:r>
      <w:r>
        <w:rPr>
          <w:rFonts w:hint="eastAsia" w:ascii="仿宋" w:hAnsi="仿宋" w:eastAsia="仿宋" w:cs="仿宋"/>
          <w:bCs/>
          <w:color w:val="auto"/>
          <w:kern w:val="0"/>
          <w:sz w:val="32"/>
          <w:szCs w:val="32"/>
          <w:highlight w:val="none"/>
          <w:lang w:eastAsia="zh-CN"/>
        </w:rPr>
        <w:t>学院，将户口迁至该校，其称毕业后，因在</w:t>
      </w:r>
      <w:r>
        <w:rPr>
          <w:rFonts w:hint="eastAsia" w:ascii="仿宋" w:hAnsi="仿宋" w:eastAsia="仿宋" w:cs="仿宋"/>
          <w:bCs/>
          <w:color w:val="auto"/>
          <w:kern w:val="0"/>
          <w:sz w:val="32"/>
          <w:szCs w:val="32"/>
          <w:highlight w:val="none"/>
          <w:lang w:val="en-US" w:eastAsia="zh-CN"/>
        </w:rPr>
        <w:t>XX</w:t>
      </w:r>
      <w:r>
        <w:rPr>
          <w:rFonts w:hint="eastAsia" w:ascii="仿宋" w:hAnsi="仿宋" w:eastAsia="仿宋" w:cs="仿宋"/>
          <w:bCs/>
          <w:color w:val="auto"/>
          <w:kern w:val="0"/>
          <w:sz w:val="32"/>
          <w:szCs w:val="32"/>
          <w:highlight w:val="none"/>
          <w:lang w:eastAsia="zh-CN"/>
        </w:rPr>
        <w:t>设备厂工作，再将户口迁至广东省</w:t>
      </w:r>
      <w:r>
        <w:rPr>
          <w:rFonts w:hint="eastAsia" w:ascii="仿宋" w:hAnsi="仿宋" w:eastAsia="仿宋" w:cs="仿宋"/>
          <w:bCs/>
          <w:color w:val="auto"/>
          <w:kern w:val="0"/>
          <w:sz w:val="32"/>
          <w:szCs w:val="32"/>
          <w:highlight w:val="none"/>
          <w:lang w:val="en-US" w:eastAsia="zh-CN"/>
        </w:rPr>
        <w:t>XX</w:t>
      </w:r>
      <w:r>
        <w:rPr>
          <w:rFonts w:hint="eastAsia" w:ascii="仿宋" w:hAnsi="仿宋" w:eastAsia="仿宋" w:cs="仿宋"/>
          <w:bCs/>
          <w:color w:val="auto"/>
          <w:kern w:val="0"/>
          <w:sz w:val="32"/>
          <w:szCs w:val="32"/>
          <w:highlight w:val="none"/>
          <w:lang w:eastAsia="zh-CN"/>
        </w:rPr>
        <w:t>市</w:t>
      </w:r>
      <w:r>
        <w:rPr>
          <w:rFonts w:hint="eastAsia" w:ascii="仿宋" w:hAnsi="仿宋" w:eastAsia="仿宋" w:cs="仿宋"/>
          <w:bCs/>
          <w:color w:val="auto"/>
          <w:kern w:val="0"/>
          <w:sz w:val="32"/>
          <w:szCs w:val="32"/>
          <w:highlight w:val="none"/>
          <w:lang w:val="en-US" w:eastAsia="zh-CN"/>
        </w:rPr>
        <w:t>XX</w:t>
      </w:r>
      <w:r>
        <w:rPr>
          <w:rFonts w:hint="eastAsia" w:ascii="仿宋" w:hAnsi="仿宋" w:eastAsia="仿宋" w:cs="仿宋"/>
          <w:bCs/>
          <w:color w:val="auto"/>
          <w:kern w:val="0"/>
          <w:sz w:val="32"/>
          <w:szCs w:val="32"/>
          <w:highlight w:val="none"/>
          <w:lang w:eastAsia="zh-CN"/>
        </w:rPr>
        <w:t>区</w:t>
      </w:r>
      <w:r>
        <w:rPr>
          <w:rFonts w:hint="eastAsia" w:ascii="仿宋" w:hAnsi="仿宋" w:eastAsia="仿宋" w:cs="仿宋"/>
          <w:bCs/>
          <w:color w:val="auto"/>
          <w:kern w:val="0"/>
          <w:sz w:val="32"/>
          <w:szCs w:val="32"/>
          <w:highlight w:val="none"/>
          <w:lang w:val="en-US" w:eastAsia="zh-CN"/>
        </w:rPr>
        <w:t>X</w:t>
      </w:r>
      <w:r>
        <w:rPr>
          <w:rFonts w:hint="eastAsia" w:ascii="仿宋" w:hAnsi="仿宋" w:eastAsia="仿宋" w:cs="仿宋"/>
          <w:bCs/>
          <w:color w:val="auto"/>
          <w:kern w:val="0"/>
          <w:sz w:val="32"/>
          <w:szCs w:val="32"/>
          <w:highlight w:val="none"/>
          <w:lang w:eastAsia="zh-CN"/>
        </w:rPr>
        <w:t>号。2010年5月，申请人徐某某1与卢某某登记结婚，婚后，卢某某户口在赤坭镇赤坭社区，户口所在地址为广州市花都区赤坭镇</w:t>
      </w:r>
      <w:r>
        <w:rPr>
          <w:rFonts w:hint="eastAsia" w:ascii="仿宋" w:hAnsi="仿宋" w:eastAsia="仿宋" w:cs="仿宋"/>
          <w:bCs/>
          <w:color w:val="auto"/>
          <w:kern w:val="0"/>
          <w:sz w:val="32"/>
          <w:szCs w:val="32"/>
          <w:highlight w:val="none"/>
          <w:lang w:val="en-US" w:eastAsia="zh-CN"/>
        </w:rPr>
        <w:t>X</w:t>
      </w:r>
      <w:r>
        <w:rPr>
          <w:rFonts w:hint="eastAsia" w:ascii="仿宋" w:hAnsi="仿宋" w:eastAsia="仿宋" w:cs="仿宋"/>
          <w:bCs/>
          <w:color w:val="auto"/>
          <w:kern w:val="0"/>
          <w:sz w:val="32"/>
          <w:szCs w:val="32"/>
          <w:highlight w:val="none"/>
          <w:lang w:eastAsia="zh-CN"/>
        </w:rPr>
        <w:t>路</w:t>
      </w:r>
      <w:r>
        <w:rPr>
          <w:rFonts w:hint="eastAsia" w:ascii="仿宋" w:hAnsi="仿宋" w:eastAsia="仿宋" w:cs="仿宋"/>
          <w:bCs/>
          <w:color w:val="auto"/>
          <w:kern w:val="0"/>
          <w:sz w:val="32"/>
          <w:szCs w:val="32"/>
          <w:highlight w:val="none"/>
          <w:lang w:val="en-US" w:eastAsia="zh-CN"/>
        </w:rPr>
        <w:t>X</w:t>
      </w:r>
      <w:r>
        <w:rPr>
          <w:rFonts w:hint="eastAsia" w:ascii="仿宋" w:hAnsi="仿宋" w:eastAsia="仿宋" w:cs="仿宋"/>
          <w:bCs/>
          <w:color w:val="auto"/>
          <w:kern w:val="0"/>
          <w:sz w:val="32"/>
          <w:szCs w:val="32"/>
          <w:highlight w:val="none"/>
          <w:lang w:eastAsia="zh-CN"/>
        </w:rPr>
        <w:t>号。2010年10月6日，申请人徐某某1与卢某某生育了徐某某2，徐某某2出生后户口随卢某某。2015年12月21日，申请人徐某某1与案外人卢某某、徐某某2将户口迁回迁入某某社。2016年2月22日，申请人徐某某1与卢某某生育徐某某3，徐某某3出生后入户在某某社。现申请人徐某某1及案外人卢某某、徐某某2、徐某某3户口地址为广东省广州市花都区赤坭镇</w:t>
      </w:r>
      <w:r>
        <w:rPr>
          <w:rFonts w:hint="eastAsia" w:ascii="仿宋" w:hAnsi="仿宋" w:eastAsia="仿宋" w:cs="仿宋"/>
          <w:bCs/>
          <w:color w:val="auto"/>
          <w:kern w:val="0"/>
          <w:sz w:val="32"/>
          <w:szCs w:val="32"/>
          <w:highlight w:val="none"/>
          <w:lang w:val="en-US" w:eastAsia="zh-CN"/>
        </w:rPr>
        <w:t>X</w:t>
      </w:r>
      <w:r>
        <w:rPr>
          <w:rFonts w:hint="eastAsia" w:ascii="仿宋" w:hAnsi="仿宋" w:eastAsia="仿宋" w:cs="仿宋"/>
          <w:bCs/>
          <w:color w:val="auto"/>
          <w:kern w:val="0"/>
          <w:sz w:val="32"/>
          <w:szCs w:val="32"/>
          <w:highlight w:val="none"/>
          <w:lang w:eastAsia="zh-CN"/>
        </w:rPr>
        <w:t>村</w:t>
      </w:r>
      <w:r>
        <w:rPr>
          <w:rFonts w:hint="eastAsia" w:ascii="仿宋" w:hAnsi="仿宋" w:eastAsia="仿宋" w:cs="仿宋"/>
          <w:bCs/>
          <w:color w:val="auto"/>
          <w:kern w:val="0"/>
          <w:sz w:val="32"/>
          <w:szCs w:val="32"/>
          <w:highlight w:val="none"/>
          <w:lang w:val="en-US" w:eastAsia="zh-CN"/>
        </w:rPr>
        <w:t>X</w:t>
      </w:r>
      <w:r>
        <w:rPr>
          <w:rFonts w:hint="eastAsia" w:ascii="仿宋" w:hAnsi="仿宋" w:eastAsia="仿宋" w:cs="仿宋"/>
          <w:bCs/>
          <w:color w:val="auto"/>
          <w:kern w:val="0"/>
          <w:sz w:val="32"/>
          <w:szCs w:val="32"/>
          <w:highlight w:val="none"/>
          <w:lang w:eastAsia="zh-CN"/>
        </w:rPr>
        <w:t>队</w:t>
      </w:r>
      <w:r>
        <w:rPr>
          <w:rFonts w:hint="eastAsia" w:ascii="仿宋" w:hAnsi="仿宋" w:eastAsia="仿宋" w:cs="仿宋"/>
          <w:bCs/>
          <w:color w:val="auto"/>
          <w:kern w:val="0"/>
          <w:sz w:val="32"/>
          <w:szCs w:val="32"/>
          <w:highlight w:val="none"/>
          <w:lang w:val="en-US" w:eastAsia="zh-CN"/>
        </w:rPr>
        <w:t>X</w:t>
      </w:r>
      <w:r>
        <w:rPr>
          <w:rFonts w:hint="eastAsia" w:ascii="仿宋" w:hAnsi="仿宋" w:eastAsia="仿宋" w:cs="仿宋"/>
          <w:bCs/>
          <w:color w:val="auto"/>
          <w:kern w:val="0"/>
          <w:sz w:val="32"/>
          <w:szCs w:val="32"/>
          <w:highlight w:val="none"/>
          <w:lang w:eastAsia="zh-CN"/>
        </w:rPr>
        <w:t>号。申请人徐某某1及案外人卢某某、徐某某2、徐某某3自户口迁回迁入某某社后，某某社未向其分配过年终分红款。</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eastAsia="zh-CN"/>
        </w:rPr>
        <w:t>2020年4月3日，某某社经民主议定程序表决通过其修订的《广州市花都区赤坭镇某某经济合作社组织章程》（以下简称《组织章程》），该章程第三章社员及其权利义务 第十四条规定，除上述第十二、第十三条规定以外的特殊人员，按法律、法规及组织章程规定经社委会审查和社员大会表决通过的，可以成为本经济社社员：（一）户口迁出本经济社所在地后再次迁入的人员及其配偶及子女；……。某某社在上述《组织章程》通过后，提交给本府农业部门进行了备案。</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val="0"/>
          <w:bCs w:val="0"/>
          <w:color w:val="auto"/>
          <w:kern w:val="0"/>
          <w:sz w:val="32"/>
          <w:szCs w:val="32"/>
          <w:highlight w:val="none"/>
          <w:lang w:eastAsia="zh-CN"/>
        </w:rPr>
        <w:t>以上事实，被申请人根据申请人徐某某1和某某社提交的证据，对双方进行调查后予以查实。</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三</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被申请人</w:t>
      </w:r>
      <w:r>
        <w:rPr>
          <w:rFonts w:hint="eastAsia" w:ascii="仿宋" w:hAnsi="仿宋" w:eastAsia="仿宋" w:cs="仿宋"/>
          <w:b w:val="0"/>
          <w:bCs/>
          <w:sz w:val="32"/>
          <w:szCs w:val="32"/>
        </w:rPr>
        <w:t>作出</w:t>
      </w:r>
      <w:r>
        <w:rPr>
          <w:rFonts w:hint="eastAsia" w:ascii="仿宋" w:hAnsi="仿宋" w:eastAsia="仿宋" w:cs="仿宋"/>
          <w:b w:val="0"/>
          <w:bCs/>
          <w:kern w:val="0"/>
          <w:sz w:val="32"/>
          <w:szCs w:val="32"/>
          <w:lang w:val="en-US" w:eastAsia="zh-CN"/>
        </w:rPr>
        <w:t>涉案</w:t>
      </w:r>
      <w:r>
        <w:rPr>
          <w:rFonts w:hint="eastAsia" w:ascii="仿宋" w:hAnsi="仿宋" w:eastAsia="仿宋" w:cs="仿宋"/>
          <w:b w:val="0"/>
          <w:bCs/>
          <w:sz w:val="32"/>
          <w:szCs w:val="32"/>
        </w:rPr>
        <w:t>行政处理决定书，适用法律正确。</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val="0"/>
          <w:bCs w:val="0"/>
          <w:color w:val="auto"/>
          <w:kern w:val="0"/>
          <w:sz w:val="32"/>
          <w:szCs w:val="32"/>
          <w:highlight w:val="none"/>
          <w:lang w:eastAsia="zh-CN"/>
        </w:rPr>
        <w:t>《广东省农村集体经济组织管理规定》第十五条规定，“原人民公社、生产大队、生产队的社员，户口保留在农村集体经济组织所在地，履行法律法规和组织章程规定义务的，属于农村集体经济组织的成员。实行以家庭承包经营为基础、统分结合的双层经营体制时起，集体经济组织成员所生的子女，户口在集体经济组织所在地，并履行法律法规和组织章程规定义务的，属于农村集体经济组织的成员。实行以家庭承包经营为基础、统分结合的双层经营体制时起，户口迁入、迁出集体经济组织所在地的公民，按照组织章程规定，经社委会或者理事会审查和成员大会表决确定其成员资格；法律、法规、规章和县级以上人民政府另有规定的，从其规定。农村集体经济组织成员户口注销的，其成员资格随之取消；法律、法规、规章和组织章程另有规定的，从其规定。”申请人徐某某1因读书将户口从某某社迁出，毕业后未及时迁回，而将户口迁至工作地。后于</w:t>
      </w:r>
      <w:r>
        <w:rPr>
          <w:rFonts w:hint="eastAsia" w:ascii="仿宋" w:hAnsi="仿宋" w:eastAsia="仿宋" w:cs="仿宋"/>
          <w:b w:val="0"/>
          <w:bCs w:val="0"/>
          <w:color w:val="auto"/>
          <w:kern w:val="0"/>
          <w:sz w:val="32"/>
          <w:szCs w:val="32"/>
          <w:highlight w:val="none"/>
          <w:lang w:val="en-US" w:eastAsia="zh-CN"/>
        </w:rPr>
        <w:t>2015年才将户口迁回某某社，根据上述规定及某某社的组织章程，</w:t>
      </w:r>
      <w:r>
        <w:rPr>
          <w:rFonts w:hint="eastAsia" w:ascii="仿宋" w:hAnsi="仿宋" w:eastAsia="仿宋" w:cs="仿宋"/>
          <w:b w:val="0"/>
          <w:bCs w:val="0"/>
          <w:color w:val="auto"/>
          <w:kern w:val="0"/>
          <w:sz w:val="32"/>
          <w:szCs w:val="32"/>
          <w:highlight w:val="none"/>
          <w:lang w:eastAsia="zh-CN"/>
        </w:rPr>
        <w:t>其成员资格须某某社的的社委会或者理事会审查和成员大会表决确定。对于申请人徐某某1提出，其每年均参加某某社组织的义务清洁村面卫生活动，以说明其履行了某某社的成员义务，属于某某社的成员。但其未提交充分的证据证明该活动属某某社的组织章程义务，且某某社也予以否认。对于申请人徐某某1提出，某某社的《组织章程》未经法定民主议定程序制定，不具有法律效力。但根据上述《广东省农村集体经济组织管理规定》第十五条第三款规定，即便某某社的《组织章程》不符合法定民主议定程序而无效的情况下，对于其成员资格的确定，仍须由某某社的社委会或者理事会审查和成员大会表决的方式确定。因申请人徐某某1在户口迁回某某社后，其成员资格未经被申请人社委会或者理事会审查和成员大会表决确定，故其不具有某某社的成员资格。因此，对申请人徐某某1主张具有某某社的成员资格及享有某某社其他成员的同等福利待遇的主张，缺乏法律依据，被申请人不予支持。</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被申请人</w:t>
      </w:r>
      <w:r>
        <w:rPr>
          <w:rFonts w:hint="eastAsia" w:ascii="仿宋" w:hAnsi="仿宋" w:eastAsia="仿宋" w:cs="仿宋"/>
          <w:b w:val="0"/>
          <w:bCs/>
          <w:sz w:val="32"/>
          <w:szCs w:val="32"/>
        </w:rPr>
        <w:t>作出</w:t>
      </w:r>
      <w:r>
        <w:rPr>
          <w:rFonts w:hint="eastAsia" w:ascii="仿宋" w:hAnsi="仿宋" w:eastAsia="仿宋" w:cs="仿宋"/>
          <w:b w:val="0"/>
          <w:bCs/>
          <w:kern w:val="0"/>
          <w:sz w:val="32"/>
          <w:szCs w:val="32"/>
          <w:lang w:val="en-US" w:eastAsia="zh-CN"/>
        </w:rPr>
        <w:t>涉案</w:t>
      </w:r>
      <w:r>
        <w:rPr>
          <w:rFonts w:hint="eastAsia" w:ascii="仿宋" w:hAnsi="仿宋" w:eastAsia="仿宋" w:cs="仿宋"/>
          <w:b w:val="0"/>
          <w:bCs/>
          <w:sz w:val="32"/>
          <w:szCs w:val="32"/>
        </w:rPr>
        <w:t>行政处理决定书，</w:t>
      </w:r>
      <w:r>
        <w:rPr>
          <w:rFonts w:hint="eastAsia" w:ascii="仿宋" w:hAnsi="仿宋" w:eastAsia="仿宋" w:cs="仿宋"/>
          <w:b w:val="0"/>
          <w:bCs/>
          <w:sz w:val="32"/>
          <w:szCs w:val="32"/>
          <w:lang w:val="en-US" w:eastAsia="zh-CN"/>
        </w:rPr>
        <w:t>程序合法</w:t>
      </w:r>
      <w:r>
        <w:rPr>
          <w:rFonts w:hint="eastAsia" w:ascii="仿宋" w:hAnsi="仿宋" w:eastAsia="仿宋" w:cs="仿宋"/>
          <w:b w:val="0"/>
          <w:bCs/>
          <w:sz w:val="32"/>
          <w:szCs w:val="32"/>
        </w:rPr>
        <w:t>。</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 w:hAnsi="仿宋" w:eastAsia="仿宋" w:cs="仿宋"/>
          <w:b w:val="0"/>
          <w:bCs w:val="0"/>
          <w:color w:val="auto"/>
          <w:kern w:val="0"/>
          <w:sz w:val="32"/>
          <w:szCs w:val="32"/>
          <w:highlight w:val="none"/>
        </w:rPr>
      </w:pPr>
      <w:r>
        <w:rPr>
          <w:rFonts w:hint="eastAsia" w:ascii="仿宋" w:hAnsi="仿宋" w:eastAsia="仿宋" w:cs="仿宋"/>
          <w:b w:val="0"/>
          <w:bCs w:val="0"/>
          <w:color w:val="auto"/>
          <w:kern w:val="0"/>
          <w:sz w:val="32"/>
          <w:szCs w:val="32"/>
          <w:highlight w:val="none"/>
          <w:lang w:val="en-US" w:eastAsia="zh-CN"/>
        </w:rPr>
        <w:t>申请人徐某某1及案外人</w:t>
      </w:r>
      <w:r>
        <w:rPr>
          <w:rFonts w:hint="eastAsia" w:ascii="仿宋" w:hAnsi="仿宋" w:eastAsia="仿宋" w:cs="仿宋"/>
          <w:b w:val="0"/>
          <w:bCs w:val="0"/>
          <w:color w:val="auto"/>
          <w:kern w:val="0"/>
          <w:sz w:val="32"/>
          <w:szCs w:val="32"/>
          <w:highlight w:val="none"/>
        </w:rPr>
        <w:t>于202</w:t>
      </w:r>
      <w:r>
        <w:rPr>
          <w:rFonts w:hint="eastAsia" w:ascii="仿宋" w:hAnsi="仿宋" w:eastAsia="仿宋" w:cs="仿宋"/>
          <w:b w:val="0"/>
          <w:bCs w:val="0"/>
          <w:color w:val="auto"/>
          <w:kern w:val="0"/>
          <w:sz w:val="32"/>
          <w:szCs w:val="32"/>
          <w:highlight w:val="none"/>
          <w:lang w:val="en-US" w:eastAsia="zh-CN"/>
        </w:rPr>
        <w:t>1</w:t>
      </w:r>
      <w:r>
        <w:rPr>
          <w:rFonts w:hint="eastAsia" w:ascii="仿宋" w:hAnsi="仿宋" w:eastAsia="仿宋" w:cs="仿宋"/>
          <w:b w:val="0"/>
          <w:bCs w:val="0"/>
          <w:color w:val="auto"/>
          <w:kern w:val="0"/>
          <w:sz w:val="32"/>
          <w:szCs w:val="32"/>
          <w:highlight w:val="none"/>
        </w:rPr>
        <w:t>年</w:t>
      </w:r>
      <w:r>
        <w:rPr>
          <w:rFonts w:hint="eastAsia" w:ascii="仿宋" w:hAnsi="仿宋" w:eastAsia="仿宋" w:cs="仿宋"/>
          <w:b w:val="0"/>
          <w:bCs w:val="0"/>
          <w:color w:val="auto"/>
          <w:kern w:val="0"/>
          <w:sz w:val="32"/>
          <w:szCs w:val="32"/>
          <w:highlight w:val="none"/>
          <w:lang w:val="en-US" w:eastAsia="zh-CN"/>
        </w:rPr>
        <w:t>11</w:t>
      </w:r>
      <w:r>
        <w:rPr>
          <w:rFonts w:hint="eastAsia" w:ascii="仿宋" w:hAnsi="仿宋" w:eastAsia="仿宋" w:cs="仿宋"/>
          <w:b w:val="0"/>
          <w:bCs w:val="0"/>
          <w:color w:val="auto"/>
          <w:kern w:val="0"/>
          <w:sz w:val="32"/>
          <w:szCs w:val="32"/>
          <w:highlight w:val="none"/>
        </w:rPr>
        <w:t>月</w:t>
      </w:r>
      <w:r>
        <w:rPr>
          <w:rFonts w:hint="eastAsia" w:ascii="仿宋" w:hAnsi="仿宋" w:eastAsia="仿宋" w:cs="仿宋"/>
          <w:b w:val="0"/>
          <w:bCs w:val="0"/>
          <w:color w:val="auto"/>
          <w:kern w:val="0"/>
          <w:sz w:val="32"/>
          <w:szCs w:val="32"/>
          <w:highlight w:val="none"/>
          <w:lang w:val="en-US" w:eastAsia="zh-CN"/>
        </w:rPr>
        <w:t>16</w:t>
      </w:r>
      <w:r>
        <w:rPr>
          <w:rFonts w:hint="eastAsia" w:ascii="仿宋" w:hAnsi="仿宋" w:eastAsia="仿宋" w:cs="仿宋"/>
          <w:b w:val="0"/>
          <w:bCs w:val="0"/>
          <w:color w:val="auto"/>
          <w:kern w:val="0"/>
          <w:sz w:val="32"/>
          <w:szCs w:val="32"/>
          <w:highlight w:val="none"/>
        </w:rPr>
        <w:t>日</w:t>
      </w:r>
      <w:r>
        <w:rPr>
          <w:rFonts w:hint="eastAsia" w:ascii="仿宋" w:hAnsi="仿宋" w:eastAsia="仿宋" w:cs="仿宋"/>
          <w:b w:val="0"/>
          <w:bCs w:val="0"/>
          <w:color w:val="auto"/>
          <w:kern w:val="0"/>
          <w:sz w:val="32"/>
          <w:szCs w:val="32"/>
          <w:highlight w:val="none"/>
          <w:lang w:val="en-US" w:eastAsia="zh-CN"/>
        </w:rPr>
        <w:t>就涉案行政处理申请</w:t>
      </w:r>
      <w:r>
        <w:rPr>
          <w:rFonts w:hint="eastAsia" w:ascii="仿宋" w:hAnsi="仿宋" w:eastAsia="仿宋" w:cs="仿宋"/>
          <w:b w:val="0"/>
          <w:bCs w:val="0"/>
          <w:color w:val="auto"/>
          <w:kern w:val="0"/>
          <w:sz w:val="32"/>
          <w:szCs w:val="32"/>
          <w:highlight w:val="none"/>
        </w:rPr>
        <w:t>向</w:t>
      </w:r>
      <w:r>
        <w:rPr>
          <w:rFonts w:hint="eastAsia" w:ascii="仿宋" w:hAnsi="仿宋" w:eastAsia="仿宋" w:cs="仿宋"/>
          <w:b w:val="0"/>
          <w:bCs w:val="0"/>
          <w:color w:val="auto"/>
          <w:kern w:val="0"/>
          <w:sz w:val="32"/>
          <w:szCs w:val="32"/>
          <w:highlight w:val="none"/>
          <w:lang w:eastAsia="zh-CN"/>
        </w:rPr>
        <w:t>被申请人</w:t>
      </w:r>
      <w:r>
        <w:rPr>
          <w:rFonts w:hint="eastAsia" w:ascii="仿宋" w:hAnsi="仿宋" w:eastAsia="仿宋" w:cs="仿宋"/>
          <w:b w:val="0"/>
          <w:bCs w:val="0"/>
          <w:color w:val="auto"/>
          <w:kern w:val="0"/>
          <w:sz w:val="32"/>
          <w:szCs w:val="32"/>
          <w:highlight w:val="none"/>
        </w:rPr>
        <w:t>申请行政处理。</w:t>
      </w:r>
      <w:r>
        <w:rPr>
          <w:rFonts w:hint="eastAsia" w:ascii="仿宋" w:hAnsi="仿宋" w:eastAsia="仿宋" w:cs="仿宋"/>
          <w:b w:val="0"/>
          <w:bCs w:val="0"/>
          <w:color w:val="auto"/>
          <w:kern w:val="0"/>
          <w:sz w:val="32"/>
          <w:szCs w:val="32"/>
          <w:highlight w:val="none"/>
          <w:lang w:eastAsia="zh-CN"/>
        </w:rPr>
        <w:t>被申请人</w:t>
      </w:r>
      <w:r>
        <w:rPr>
          <w:rFonts w:hint="eastAsia" w:ascii="仿宋" w:hAnsi="仿宋" w:eastAsia="仿宋" w:cs="仿宋"/>
          <w:b w:val="0"/>
          <w:bCs w:val="0"/>
          <w:color w:val="auto"/>
          <w:kern w:val="0"/>
          <w:sz w:val="32"/>
          <w:szCs w:val="32"/>
          <w:highlight w:val="none"/>
          <w:lang w:val="en-US" w:eastAsia="zh-CN"/>
        </w:rPr>
        <w:t>2021年11月20日</w:t>
      </w:r>
      <w:r>
        <w:rPr>
          <w:rFonts w:hint="eastAsia" w:ascii="仿宋" w:hAnsi="仿宋" w:eastAsia="仿宋" w:cs="仿宋"/>
          <w:b w:val="0"/>
          <w:bCs w:val="0"/>
          <w:color w:val="auto"/>
          <w:kern w:val="0"/>
          <w:sz w:val="32"/>
          <w:szCs w:val="32"/>
          <w:highlight w:val="none"/>
        </w:rPr>
        <w:t>受理后，</w:t>
      </w:r>
      <w:r>
        <w:rPr>
          <w:rFonts w:hint="eastAsia" w:ascii="仿宋" w:hAnsi="仿宋" w:eastAsia="仿宋" w:cs="仿宋"/>
          <w:b w:val="0"/>
          <w:bCs w:val="0"/>
          <w:color w:val="auto"/>
          <w:kern w:val="0"/>
          <w:sz w:val="32"/>
          <w:szCs w:val="32"/>
          <w:highlight w:val="none"/>
          <w:lang w:val="en-US" w:eastAsia="zh-CN"/>
        </w:rPr>
        <w:t>为保障某某社的权利，于2021年12月13日</w:t>
      </w:r>
      <w:r>
        <w:rPr>
          <w:rFonts w:hint="eastAsia" w:ascii="仿宋" w:hAnsi="仿宋" w:eastAsia="仿宋" w:cs="仿宋"/>
          <w:b w:val="0"/>
          <w:bCs w:val="0"/>
          <w:color w:val="auto"/>
          <w:kern w:val="0"/>
          <w:sz w:val="32"/>
          <w:szCs w:val="32"/>
          <w:highlight w:val="none"/>
        </w:rPr>
        <w:t>依法</w:t>
      </w:r>
      <w:r>
        <w:rPr>
          <w:rFonts w:hint="eastAsia" w:ascii="仿宋" w:hAnsi="仿宋" w:eastAsia="仿宋" w:cs="仿宋"/>
          <w:b w:val="0"/>
          <w:bCs w:val="0"/>
          <w:color w:val="auto"/>
          <w:kern w:val="0"/>
          <w:sz w:val="32"/>
          <w:szCs w:val="32"/>
          <w:highlight w:val="none"/>
          <w:lang w:val="en-US" w:eastAsia="zh-CN"/>
        </w:rPr>
        <w:t>将行政处理申请材料及举证通知书送达给某某社</w:t>
      </w:r>
      <w:r>
        <w:rPr>
          <w:rFonts w:hint="eastAsia" w:ascii="仿宋" w:hAnsi="仿宋" w:eastAsia="仿宋" w:cs="仿宋"/>
          <w:b w:val="0"/>
          <w:bCs w:val="0"/>
          <w:color w:val="auto"/>
          <w:kern w:val="0"/>
          <w:sz w:val="32"/>
          <w:szCs w:val="32"/>
          <w:highlight w:val="none"/>
        </w:rPr>
        <w:t>。后</w:t>
      </w:r>
      <w:r>
        <w:rPr>
          <w:rFonts w:hint="eastAsia" w:ascii="仿宋" w:hAnsi="仿宋" w:eastAsia="仿宋" w:cs="仿宋"/>
          <w:b w:val="0"/>
          <w:bCs w:val="0"/>
          <w:color w:val="auto"/>
          <w:kern w:val="0"/>
          <w:sz w:val="32"/>
          <w:szCs w:val="32"/>
          <w:highlight w:val="none"/>
          <w:lang w:eastAsia="zh-CN"/>
        </w:rPr>
        <w:t>申请人</w:t>
      </w:r>
      <w:r>
        <w:rPr>
          <w:rFonts w:hint="eastAsia" w:ascii="仿宋" w:hAnsi="仿宋" w:eastAsia="仿宋" w:cs="仿宋"/>
          <w:b w:val="0"/>
          <w:bCs w:val="0"/>
          <w:color w:val="auto"/>
          <w:kern w:val="0"/>
          <w:sz w:val="32"/>
          <w:szCs w:val="32"/>
          <w:highlight w:val="none"/>
        </w:rPr>
        <w:t>于20</w:t>
      </w:r>
      <w:r>
        <w:rPr>
          <w:rFonts w:hint="eastAsia" w:ascii="仿宋" w:hAnsi="仿宋" w:eastAsia="仿宋" w:cs="仿宋"/>
          <w:b w:val="0"/>
          <w:bCs w:val="0"/>
          <w:color w:val="auto"/>
          <w:kern w:val="0"/>
          <w:sz w:val="32"/>
          <w:szCs w:val="32"/>
          <w:highlight w:val="none"/>
          <w:lang w:val="en-US" w:eastAsia="zh-CN"/>
        </w:rPr>
        <w:t>22</w:t>
      </w:r>
      <w:r>
        <w:rPr>
          <w:rFonts w:hint="eastAsia" w:ascii="仿宋" w:hAnsi="仿宋" w:eastAsia="仿宋" w:cs="仿宋"/>
          <w:b w:val="0"/>
          <w:bCs w:val="0"/>
          <w:color w:val="auto"/>
          <w:kern w:val="0"/>
          <w:sz w:val="32"/>
          <w:szCs w:val="32"/>
          <w:highlight w:val="none"/>
        </w:rPr>
        <w:t>年</w:t>
      </w:r>
      <w:r>
        <w:rPr>
          <w:rFonts w:hint="eastAsia" w:ascii="仿宋" w:hAnsi="仿宋" w:eastAsia="仿宋" w:cs="仿宋"/>
          <w:b w:val="0"/>
          <w:bCs w:val="0"/>
          <w:color w:val="auto"/>
          <w:kern w:val="0"/>
          <w:sz w:val="32"/>
          <w:szCs w:val="32"/>
          <w:highlight w:val="none"/>
          <w:lang w:val="en-US" w:eastAsia="zh-CN"/>
        </w:rPr>
        <w:t>1</w:t>
      </w:r>
      <w:r>
        <w:rPr>
          <w:rFonts w:hint="eastAsia" w:ascii="仿宋" w:hAnsi="仿宋" w:eastAsia="仿宋" w:cs="仿宋"/>
          <w:b w:val="0"/>
          <w:bCs w:val="0"/>
          <w:color w:val="auto"/>
          <w:kern w:val="0"/>
          <w:sz w:val="32"/>
          <w:szCs w:val="32"/>
          <w:highlight w:val="none"/>
        </w:rPr>
        <w:t>月</w:t>
      </w:r>
      <w:r>
        <w:rPr>
          <w:rFonts w:hint="eastAsia" w:ascii="仿宋" w:hAnsi="仿宋" w:eastAsia="仿宋" w:cs="仿宋"/>
          <w:b w:val="0"/>
          <w:bCs w:val="0"/>
          <w:color w:val="auto"/>
          <w:kern w:val="0"/>
          <w:sz w:val="32"/>
          <w:szCs w:val="32"/>
          <w:highlight w:val="none"/>
          <w:lang w:val="en-US" w:eastAsia="zh-CN"/>
        </w:rPr>
        <w:t>11</w:t>
      </w:r>
      <w:r>
        <w:rPr>
          <w:rFonts w:hint="eastAsia" w:ascii="仿宋" w:hAnsi="仿宋" w:eastAsia="仿宋" w:cs="仿宋"/>
          <w:b w:val="0"/>
          <w:bCs w:val="0"/>
          <w:color w:val="auto"/>
          <w:kern w:val="0"/>
          <w:sz w:val="32"/>
          <w:szCs w:val="32"/>
          <w:highlight w:val="none"/>
        </w:rPr>
        <w:t>日向</w:t>
      </w:r>
      <w:r>
        <w:rPr>
          <w:rFonts w:hint="eastAsia" w:ascii="仿宋" w:hAnsi="仿宋" w:eastAsia="仿宋" w:cs="仿宋"/>
          <w:b w:val="0"/>
          <w:bCs w:val="0"/>
          <w:color w:val="auto"/>
          <w:kern w:val="0"/>
          <w:sz w:val="32"/>
          <w:szCs w:val="32"/>
          <w:highlight w:val="none"/>
          <w:lang w:eastAsia="zh-CN"/>
        </w:rPr>
        <w:t>申请人进行调查，于</w:t>
      </w:r>
      <w:r>
        <w:rPr>
          <w:rFonts w:hint="eastAsia" w:ascii="仿宋" w:hAnsi="仿宋" w:eastAsia="仿宋" w:cs="仿宋"/>
          <w:b w:val="0"/>
          <w:bCs w:val="0"/>
          <w:color w:val="auto"/>
          <w:kern w:val="0"/>
          <w:sz w:val="32"/>
          <w:szCs w:val="32"/>
          <w:highlight w:val="none"/>
          <w:lang w:val="en-US" w:eastAsia="zh-CN"/>
        </w:rPr>
        <w:t>2022年1月12日向某某社负责人进行调查。</w:t>
      </w:r>
      <w:r>
        <w:rPr>
          <w:rFonts w:hint="eastAsia" w:ascii="仿宋" w:hAnsi="仿宋" w:eastAsia="仿宋" w:cs="仿宋"/>
          <w:sz w:val="32"/>
          <w:szCs w:val="32"/>
          <w:highlight w:val="none"/>
          <w:lang w:val="en-US" w:eastAsia="zh-CN"/>
        </w:rPr>
        <w:t>被申请人经过调查后于2022年1月18日作出涉案行政处理决定书，后向申请人及某某社送达了涉案行政处理决定书。因此，处理程序合法。</w:t>
      </w:r>
    </w:p>
    <w:p>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综上，</w:t>
      </w:r>
      <w:r>
        <w:rPr>
          <w:rFonts w:hint="eastAsia" w:ascii="仿宋" w:hAnsi="仿宋" w:eastAsia="仿宋" w:cs="仿宋"/>
          <w:b w:val="0"/>
          <w:bCs/>
          <w:sz w:val="32"/>
          <w:szCs w:val="32"/>
          <w:lang w:val="en-US" w:eastAsia="zh-CN"/>
        </w:rPr>
        <w:t>被申请人作出涉案的行政处理决定书，认定事实清楚，适用法律正确，程序正当，</w:t>
      </w:r>
      <w:r>
        <w:rPr>
          <w:rFonts w:hint="eastAsia" w:ascii="仿宋" w:hAnsi="仿宋" w:eastAsia="仿宋" w:cs="仿宋"/>
          <w:b w:val="0"/>
          <w:bCs/>
          <w:sz w:val="32"/>
          <w:szCs w:val="32"/>
          <w:lang w:eastAsia="zh-CN"/>
        </w:rPr>
        <w:t>请求</w:t>
      </w:r>
      <w:r>
        <w:rPr>
          <w:rFonts w:hint="eastAsia" w:ascii="仿宋" w:hAnsi="仿宋" w:eastAsia="仿宋" w:cs="仿宋"/>
          <w:b w:val="0"/>
          <w:bCs/>
          <w:sz w:val="32"/>
          <w:szCs w:val="32"/>
        </w:rPr>
        <w:t>驳回</w:t>
      </w:r>
      <w:r>
        <w:rPr>
          <w:rFonts w:hint="eastAsia" w:ascii="仿宋" w:hAnsi="仿宋" w:eastAsia="仿宋" w:cs="仿宋"/>
          <w:b w:val="0"/>
          <w:bCs/>
          <w:sz w:val="32"/>
          <w:szCs w:val="32"/>
          <w:lang w:eastAsia="zh-CN"/>
        </w:rPr>
        <w:t>申请人</w:t>
      </w:r>
      <w:r>
        <w:rPr>
          <w:rFonts w:hint="eastAsia" w:ascii="仿宋" w:hAnsi="仿宋" w:eastAsia="仿宋" w:cs="仿宋"/>
          <w:b w:val="0"/>
          <w:bCs/>
          <w:sz w:val="32"/>
          <w:szCs w:val="32"/>
        </w:rPr>
        <w:t>的诉讼请求。</w:t>
      </w:r>
    </w:p>
    <w:p>
      <w:pPr>
        <w:pStyle w:val="5"/>
        <w:ind w:firstLine="640" w:firstLineChars="200"/>
        <w:rPr>
          <w:rFonts w:ascii="黑体" w:hAnsi="黑体" w:eastAsia="黑体" w:cs="宋体"/>
          <w:u w:val="none"/>
        </w:rPr>
      </w:pPr>
      <w:r>
        <w:rPr>
          <w:rFonts w:hint="eastAsia" w:ascii="黑体" w:hAnsi="黑体" w:eastAsia="黑体" w:cs="宋体"/>
          <w:u w:val="none"/>
        </w:rPr>
        <w:t>第三人称：</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第三人没有提交相关意见。</w:t>
      </w:r>
    </w:p>
    <w:p>
      <w:pPr>
        <w:pStyle w:val="5"/>
        <w:ind w:firstLine="640" w:firstLineChars="200"/>
        <w:rPr>
          <w:rFonts w:ascii="黑体" w:hAnsi="黑体" w:eastAsia="黑体" w:cs="宋体"/>
          <w:highlight w:val="none"/>
          <w:u w:val="none"/>
        </w:rPr>
      </w:pPr>
      <w:r>
        <w:rPr>
          <w:rFonts w:hint="eastAsia" w:ascii="黑体" w:hAnsi="黑体" w:eastAsia="黑体" w:cs="宋体"/>
          <w:highlight w:val="none"/>
          <w:u w:val="none"/>
        </w:rPr>
        <w:t>本府查明：</w:t>
      </w:r>
    </w:p>
    <w:p>
      <w:pPr>
        <w:pStyle w:val="12"/>
        <w:spacing w:line="360" w:lineRule="auto"/>
        <w:ind w:firstLine="64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2021年11月16日，申请人向被申请人提出《行政处理申请书》及证据材料，要求被申请人确认申请人具有</w:t>
      </w:r>
      <w:r>
        <w:rPr>
          <w:rFonts w:hint="eastAsia" w:ascii="仿宋" w:hAnsi="仿宋" w:eastAsia="仿宋" w:cs="仿宋"/>
          <w:color w:val="auto"/>
          <w:spacing w:val="4"/>
          <w:sz w:val="32"/>
          <w:szCs w:val="32"/>
          <w:highlight w:val="none"/>
          <w:lang w:val="en-US" w:eastAsia="zh-CN"/>
        </w:rPr>
        <w:t>广州市花都区赤坭镇某某经济合作社（以下简称“某某社”）</w:t>
      </w:r>
      <w:r>
        <w:rPr>
          <w:rFonts w:hint="eastAsia" w:ascii="仿宋" w:hAnsi="仿宋" w:eastAsia="仿宋" w:cs="仿宋"/>
          <w:color w:val="000000" w:themeColor="text1"/>
          <w:sz w:val="32"/>
          <w:szCs w:val="32"/>
          <w:highlight w:val="none"/>
          <w:lang w:val="en-US" w:eastAsia="zh-CN"/>
          <w14:textFill>
            <w14:solidFill>
              <w14:schemeClr w14:val="tx1"/>
            </w14:solidFill>
          </w14:textFill>
        </w:rPr>
        <w:t>的成员资格并享有被申请人的其他成员同等的福利待遇。</w:t>
      </w:r>
    </w:p>
    <w:p>
      <w:pPr>
        <w:pStyle w:val="12"/>
        <w:spacing w:line="360" w:lineRule="auto"/>
        <w:ind w:firstLine="64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2022年1月18日，被申请人作出《行政处理决定书》（赤坭镇行处字〔2021〕第002号），驳回申请人的全部申请请求。申请人对该行政处理决定不服，向本府申请行政复议。</w:t>
      </w:r>
    </w:p>
    <w:p>
      <w:pPr>
        <w:pStyle w:val="12"/>
        <w:spacing w:line="360" w:lineRule="auto"/>
        <w:ind w:firstLine="64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经查，申请人徐某某11979年3月17日出生后入户在某某社，后因读书和工作的原因先后将户口迁至XX学院和广东省XX市XX区X号。2010年5月，徐某某1与卢某某登记结婚，婚后于2010年10月6日生育了徐某某2，徐某某2出生后入户卢某某的户口所在地广州市花都区赤坭镇XX路X号。2015年12月21 日，徐某某1、卢某某、徐某某2将户口迁回、迁入某某社。2016年2月22日，徐某某1与卢某某生育徐某某4，徐某某4出生后入户某某社。徐某某1、卢某某、徐某某2、徐某某4自户口迁回、迁入某某社后，某某社未向其分配过年终分红款。</w:t>
      </w:r>
    </w:p>
    <w:p>
      <w:pPr>
        <w:pStyle w:val="12"/>
        <w:spacing w:line="360" w:lineRule="auto"/>
        <w:ind w:firstLine="64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另查，2020年4月3日，某某社经民主议定程序表决通过其修订的《广州市花都区赤坭镇某某经济合作社组织章程（以下简称《组织章程》），该章程第三章社员及其权利义务 第十四条规定，除上述第十二、第十三条规定以外的特殊人员，按法律、法规及组织章程规定经社委会审查和社员大会表决通过的，可以成为本经济社社员：（一）户口迁出经济社所在地后再次迁入的人员及其配偶及子女。</w:t>
      </w:r>
    </w:p>
    <w:p>
      <w:pPr>
        <w:pStyle w:val="12"/>
        <w:spacing w:line="360" w:lineRule="auto"/>
        <w:ind w:firstLine="64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以上事实有</w:t>
      </w:r>
      <w:r>
        <w:rPr>
          <w:rFonts w:hint="eastAsia" w:ascii="仿宋" w:hAnsi="仿宋" w:eastAsia="仿宋" w:cs="仿宋"/>
          <w:color w:val="000000"/>
          <w:spacing w:val="-6"/>
          <w:sz w:val="32"/>
          <w:szCs w:val="32"/>
          <w:lang w:val="en-US" w:eastAsia="zh-CN"/>
        </w:rPr>
        <w:t>行政处理申请书</w:t>
      </w:r>
      <w:r>
        <w:rPr>
          <w:rFonts w:hint="eastAsia" w:ascii="仿宋" w:hAnsi="仿宋" w:eastAsia="仿宋" w:cs="仿宋"/>
          <w:color w:val="000000"/>
          <w:spacing w:val="-6"/>
          <w:sz w:val="32"/>
          <w:szCs w:val="32"/>
        </w:rPr>
        <w:t>、户口本、身份证、</w:t>
      </w:r>
      <w:r>
        <w:rPr>
          <w:rFonts w:hint="eastAsia" w:ascii="仿宋" w:hAnsi="仿宋" w:eastAsia="仿宋" w:cs="仿宋"/>
          <w:color w:val="000000"/>
          <w:spacing w:val="-6"/>
          <w:sz w:val="32"/>
          <w:szCs w:val="32"/>
          <w:lang w:val="en-US" w:eastAsia="zh-CN"/>
        </w:rPr>
        <w:t>出生医学证明、</w:t>
      </w:r>
      <w:r>
        <w:rPr>
          <w:rFonts w:hint="eastAsia" w:ascii="仿宋" w:hAnsi="仿宋" w:eastAsia="仿宋" w:cs="仿宋"/>
          <w:color w:val="000000" w:themeColor="text1"/>
          <w:sz w:val="32"/>
          <w:szCs w:val="32"/>
          <w:highlight w:val="none"/>
          <w:lang w:val="en-US" w:eastAsia="zh-CN"/>
          <w14:textFill>
            <w14:solidFill>
              <w14:schemeClr w14:val="tx1"/>
            </w14:solidFill>
          </w14:textFill>
        </w:rPr>
        <w:t>《广州市花都区赤坭镇某某经济合作社组织章程》</w:t>
      </w:r>
      <w:r>
        <w:rPr>
          <w:rFonts w:hint="eastAsia" w:ascii="仿宋" w:hAnsi="仿宋" w:eastAsia="仿宋" w:cs="仿宋"/>
          <w:color w:val="000000"/>
          <w:spacing w:val="-6"/>
          <w:sz w:val="32"/>
          <w:szCs w:val="32"/>
        </w:rPr>
        <w:t>、</w:t>
      </w:r>
      <w:r>
        <w:rPr>
          <w:rFonts w:hint="eastAsia" w:ascii="仿宋" w:hAnsi="仿宋" w:eastAsia="仿宋" w:cs="仿宋"/>
          <w:color w:val="000000"/>
          <w:spacing w:val="-6"/>
          <w:sz w:val="32"/>
          <w:szCs w:val="32"/>
          <w:lang w:val="en-US" w:eastAsia="zh-CN"/>
        </w:rPr>
        <w:t>某某社两委商议会议记录、某某村党委成员审议会议记录、某某社党支部成员提议会议记录、某某社民主表决情况、某某村村民或村民代表会议记录、公示证明、公示情况反馈表、调查笔录、</w:t>
      </w:r>
      <w:r>
        <w:rPr>
          <w:rFonts w:hint="eastAsia" w:ascii="仿宋" w:hAnsi="仿宋" w:eastAsia="仿宋" w:cs="仿宋"/>
          <w:color w:val="000000"/>
          <w:spacing w:val="-6"/>
          <w:sz w:val="32"/>
          <w:szCs w:val="32"/>
        </w:rPr>
        <w:t>行政处理决定书、</w:t>
      </w:r>
      <w:r>
        <w:rPr>
          <w:rFonts w:hint="eastAsia" w:ascii="仿宋" w:hAnsi="仿宋" w:eastAsia="仿宋" w:cs="仿宋"/>
          <w:color w:val="000000"/>
          <w:spacing w:val="-6"/>
          <w:sz w:val="32"/>
          <w:szCs w:val="32"/>
          <w:lang w:val="en-US" w:eastAsia="zh-CN"/>
        </w:rPr>
        <w:t>送达回证</w:t>
      </w:r>
      <w:r>
        <w:rPr>
          <w:rFonts w:hint="eastAsia" w:ascii="仿宋" w:hAnsi="仿宋" w:eastAsia="仿宋" w:cs="仿宋"/>
          <w:color w:val="000000"/>
          <w:sz w:val="32"/>
          <w:szCs w:val="32"/>
        </w:rPr>
        <w:t>等</w:t>
      </w:r>
      <w:r>
        <w:rPr>
          <w:rFonts w:hint="eastAsia" w:ascii="仿宋" w:hAnsi="仿宋" w:eastAsia="仿宋" w:cs="仿宋"/>
          <w:color w:val="000000" w:themeColor="text1"/>
          <w:sz w:val="32"/>
          <w:szCs w:val="32"/>
          <w:highlight w:val="none"/>
          <w:lang w:val="en-US" w:eastAsia="zh-CN"/>
          <w14:textFill>
            <w14:solidFill>
              <w14:schemeClr w14:val="tx1"/>
            </w14:solidFill>
          </w14:textFill>
        </w:rPr>
        <w:t>相关证据为证。</w:t>
      </w:r>
    </w:p>
    <w:p>
      <w:pPr>
        <w:pStyle w:val="5"/>
        <w:ind w:firstLine="640" w:firstLineChars="200"/>
        <w:rPr>
          <w:rFonts w:ascii="黑体" w:hAnsi="黑体" w:eastAsia="黑体" w:cs="宋体"/>
          <w:u w:val="none"/>
        </w:rPr>
      </w:pPr>
      <w:r>
        <w:rPr>
          <w:rFonts w:hint="eastAsia" w:ascii="黑体" w:hAnsi="黑体" w:eastAsia="黑体" w:cs="宋体"/>
          <w:u w:val="none"/>
        </w:rPr>
        <w:t>本府认为：</w:t>
      </w:r>
    </w:p>
    <w:p>
      <w:pPr>
        <w:keepNext w:val="0"/>
        <w:keepLines w:val="0"/>
        <w:pageBreakBefore w:val="0"/>
        <w:widowControl w:val="0"/>
        <w:kinsoku/>
        <w:wordWrap/>
        <w:overflowPunct/>
        <w:topLinePunct w:val="0"/>
        <w:bidi w:val="0"/>
        <w:spacing w:line="240" w:lineRule="auto"/>
        <w:ind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根据《中华人民共和国地方各级人民代表大会和地方各级人民政府组织法》第六十一条第（三）项规定:“乡、民族乡、镇人民政府行使下列职权: (三)保护社会主义的全民所有的财产和劳动群众集体所有的财产，保护公民权利和其他权利”，被申请人对其辖区内村民集体经济组织成员资格及分红等待遇问题有权作出处理决定。</w:t>
      </w:r>
    </w:p>
    <w:p>
      <w:pPr>
        <w:keepNext w:val="0"/>
        <w:keepLines w:val="0"/>
        <w:pageBreakBefore w:val="0"/>
        <w:widowControl w:val="0"/>
        <w:kinsoku/>
        <w:wordWrap/>
        <w:overflowPunct/>
        <w:topLinePunct w:val="0"/>
        <w:bidi w:val="0"/>
        <w:spacing w:line="240" w:lineRule="auto"/>
        <w:ind w:firstLine="656" w:firstLineChars="200"/>
        <w:textAlignment w:val="auto"/>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申请人</w:t>
      </w:r>
      <w:r>
        <w:rPr>
          <w:rFonts w:hint="eastAsia" w:ascii="仿宋" w:hAnsi="仿宋" w:eastAsia="仿宋" w:cs="仿宋"/>
          <w:color w:val="000000" w:themeColor="text1"/>
          <w:sz w:val="32"/>
          <w:szCs w:val="32"/>
          <w:highlight w:val="none"/>
          <w:lang w:val="en-US" w:eastAsia="zh-CN"/>
          <w14:textFill>
            <w14:solidFill>
              <w14:schemeClr w14:val="tx1"/>
            </w14:solidFill>
          </w14:textFill>
        </w:rPr>
        <w:t>徐某某1、卢某某、徐某某2</w:t>
      </w:r>
      <w:r>
        <w:rPr>
          <w:rFonts w:hint="eastAsia" w:ascii="仿宋" w:hAnsi="仿宋" w:eastAsia="仿宋" w:cs="仿宋"/>
          <w:spacing w:val="4"/>
          <w:sz w:val="32"/>
          <w:szCs w:val="32"/>
          <w:lang w:eastAsia="zh-CN"/>
        </w:rPr>
        <w:t>于</w:t>
      </w:r>
      <w:r>
        <w:rPr>
          <w:rFonts w:hint="eastAsia" w:ascii="仿宋" w:hAnsi="仿宋" w:eastAsia="仿宋" w:cs="仿宋"/>
          <w:spacing w:val="4"/>
          <w:sz w:val="32"/>
          <w:szCs w:val="32"/>
          <w:lang w:val="en-US" w:eastAsia="zh-CN"/>
        </w:rPr>
        <w:t>20</w:t>
      </w:r>
      <w:r>
        <w:rPr>
          <w:rFonts w:hint="eastAsia" w:ascii="仿宋" w:hAnsi="仿宋" w:eastAsia="仿宋" w:cs="仿宋"/>
          <w:color w:val="000000" w:themeColor="text1"/>
          <w:sz w:val="32"/>
          <w:szCs w:val="32"/>
          <w:highlight w:val="none"/>
          <w:lang w:val="en-US" w:eastAsia="zh-CN"/>
          <w14:textFill>
            <w14:solidFill>
              <w14:schemeClr w14:val="tx1"/>
            </w14:solidFill>
          </w14:textFill>
        </w:rPr>
        <w:t>15年12月21 日</w:t>
      </w:r>
      <w:r>
        <w:rPr>
          <w:rFonts w:hint="eastAsia" w:ascii="仿宋" w:hAnsi="仿宋" w:eastAsia="仿宋" w:cs="仿宋"/>
          <w:spacing w:val="4"/>
          <w:sz w:val="32"/>
          <w:szCs w:val="32"/>
          <w:lang w:eastAsia="zh-CN"/>
        </w:rPr>
        <w:t>将户口</w:t>
      </w:r>
      <w:r>
        <w:rPr>
          <w:rFonts w:hint="eastAsia" w:ascii="仿宋" w:hAnsi="仿宋" w:eastAsia="仿宋" w:cs="仿宋"/>
          <w:spacing w:val="4"/>
          <w:sz w:val="32"/>
          <w:szCs w:val="32"/>
          <w:lang w:val="en-US" w:eastAsia="zh-CN"/>
        </w:rPr>
        <w:t>迁回、</w:t>
      </w:r>
      <w:r>
        <w:rPr>
          <w:rFonts w:hint="eastAsia" w:ascii="仿宋" w:hAnsi="仿宋" w:eastAsia="仿宋" w:cs="仿宋"/>
          <w:spacing w:val="4"/>
          <w:sz w:val="32"/>
          <w:szCs w:val="32"/>
          <w:lang w:eastAsia="zh-CN"/>
        </w:rPr>
        <w:t>迁入</w:t>
      </w:r>
      <w:r>
        <w:rPr>
          <w:rFonts w:hint="eastAsia" w:ascii="仿宋" w:hAnsi="仿宋" w:eastAsia="仿宋" w:cs="仿宋"/>
          <w:color w:val="000000" w:themeColor="text1"/>
          <w:sz w:val="32"/>
          <w:szCs w:val="32"/>
          <w:highlight w:val="none"/>
          <w:lang w:val="en-US" w:eastAsia="zh-CN"/>
          <w14:textFill>
            <w14:solidFill>
              <w14:schemeClr w14:val="tx1"/>
            </w14:solidFill>
          </w14:textFill>
        </w:rPr>
        <w:t>某某社</w:t>
      </w:r>
      <w:r>
        <w:rPr>
          <w:rFonts w:hint="eastAsia" w:ascii="仿宋" w:hAnsi="仿宋" w:eastAsia="仿宋" w:cs="仿宋"/>
          <w:spacing w:val="4"/>
          <w:sz w:val="32"/>
          <w:szCs w:val="32"/>
          <w:lang w:val="en-US" w:eastAsia="zh-CN"/>
        </w:rPr>
        <w:t>，</w:t>
      </w:r>
      <w:r>
        <w:rPr>
          <w:rFonts w:hint="eastAsia" w:ascii="仿宋" w:hAnsi="仿宋" w:eastAsia="仿宋" w:cs="仿宋"/>
          <w:spacing w:val="4"/>
          <w:sz w:val="32"/>
          <w:szCs w:val="32"/>
        </w:rPr>
        <w:t>根据《广东省农村集体经济组织管理规定》第十五条</w:t>
      </w:r>
      <w:r>
        <w:rPr>
          <w:rFonts w:hint="eastAsia" w:ascii="仿宋" w:hAnsi="仿宋" w:eastAsia="仿宋" w:cs="仿宋"/>
          <w:spacing w:val="4"/>
          <w:sz w:val="32"/>
          <w:szCs w:val="32"/>
          <w:lang w:eastAsia="zh-CN"/>
        </w:rPr>
        <w:t>第三款：</w:t>
      </w:r>
      <w:r>
        <w:rPr>
          <w:rFonts w:hint="eastAsia" w:ascii="仿宋" w:hAnsi="仿宋" w:eastAsia="仿宋" w:cs="仿宋"/>
          <w:spacing w:val="4"/>
          <w:sz w:val="32"/>
          <w:szCs w:val="32"/>
        </w:rPr>
        <w:t>“实行以家庭承包经营为基础、统分结合的双层经营体制时起，户口迁入、迁出集体经济组织所在地的公民，按照组织章程规定，经社委会或者理事会审查和成员大会表决确定其成员资格；法律、法规、规章和县级以上人民政府另有规定的，从其规定”之规定，</w:t>
      </w:r>
      <w:r>
        <w:rPr>
          <w:rFonts w:hint="eastAsia" w:ascii="仿宋" w:hAnsi="仿宋" w:eastAsia="仿宋" w:cs="仿宋"/>
          <w:spacing w:val="4"/>
          <w:sz w:val="32"/>
          <w:szCs w:val="32"/>
          <w:lang w:eastAsia="zh-CN"/>
        </w:rPr>
        <w:t>户口迁入人员按照组织章程规定，经社委会或者理事会审查和成员大会表决确定其成员资格。申请人</w:t>
      </w:r>
      <w:r>
        <w:rPr>
          <w:rFonts w:hint="eastAsia" w:ascii="仿宋" w:hAnsi="仿宋" w:eastAsia="仿宋" w:cs="仿宋"/>
          <w:color w:val="000000" w:themeColor="text1"/>
          <w:sz w:val="32"/>
          <w:szCs w:val="32"/>
          <w:highlight w:val="none"/>
          <w:lang w:val="en-US" w:eastAsia="zh-CN"/>
          <w14:textFill>
            <w14:solidFill>
              <w14:schemeClr w14:val="tx1"/>
            </w14:solidFill>
          </w14:textFill>
        </w:rPr>
        <w:t>徐某某1、卢某某、徐某某2</w:t>
      </w:r>
      <w:r>
        <w:rPr>
          <w:rFonts w:hint="eastAsia" w:ascii="仿宋" w:hAnsi="仿宋" w:eastAsia="仿宋" w:cs="仿宋"/>
          <w:spacing w:val="4"/>
          <w:sz w:val="32"/>
          <w:szCs w:val="32"/>
          <w:lang w:eastAsia="zh-CN"/>
        </w:rPr>
        <w:t>未经上述程序确认其集体经济组织成员资格，依法可认定为不属于集体经济组织成员。申请人徐某某3作为</w:t>
      </w:r>
      <w:r>
        <w:rPr>
          <w:rFonts w:hint="eastAsia" w:ascii="仿宋" w:hAnsi="仿宋" w:eastAsia="仿宋" w:cs="仿宋"/>
          <w:color w:val="000000" w:themeColor="text1"/>
          <w:sz w:val="32"/>
          <w:szCs w:val="32"/>
          <w:highlight w:val="none"/>
          <w:lang w:val="en-US" w:eastAsia="zh-CN"/>
          <w14:textFill>
            <w14:solidFill>
              <w14:schemeClr w14:val="tx1"/>
            </w14:solidFill>
          </w14:textFill>
        </w:rPr>
        <w:t>徐某某1、卢某某</w:t>
      </w:r>
      <w:r>
        <w:rPr>
          <w:rFonts w:hint="eastAsia" w:ascii="仿宋" w:hAnsi="仿宋" w:eastAsia="仿宋" w:cs="仿宋"/>
          <w:spacing w:val="4"/>
          <w:sz w:val="32"/>
          <w:szCs w:val="32"/>
          <w:lang w:eastAsia="zh-CN"/>
        </w:rPr>
        <w:t>的小孩，其身份随父母而定，因其父母不属于集体经济组织成员，其亦可认定不属于集体经济组织成员，且</w:t>
      </w:r>
      <w:r>
        <w:rPr>
          <w:rFonts w:hint="eastAsia" w:ascii="仿宋" w:hAnsi="仿宋" w:eastAsia="仿宋" w:cs="仿宋"/>
          <w:spacing w:val="4"/>
          <w:sz w:val="32"/>
          <w:szCs w:val="32"/>
          <w:lang w:val="en-US" w:eastAsia="zh-CN"/>
        </w:rPr>
        <w:t>广州市花都区赤坭镇某某经济合作社</w:t>
      </w:r>
      <w:r>
        <w:rPr>
          <w:rFonts w:hint="eastAsia" w:ascii="仿宋" w:hAnsi="仿宋" w:eastAsia="仿宋" w:cs="仿宋"/>
          <w:spacing w:val="4"/>
          <w:sz w:val="32"/>
          <w:szCs w:val="32"/>
          <w:lang w:eastAsia="zh-CN"/>
        </w:rPr>
        <w:t>也明确否认</w:t>
      </w:r>
      <w:r>
        <w:rPr>
          <w:rFonts w:hint="eastAsia" w:ascii="仿宋" w:hAnsi="仿宋" w:eastAsia="仿宋" w:cs="仿宋"/>
          <w:spacing w:val="4"/>
          <w:sz w:val="32"/>
          <w:szCs w:val="32"/>
          <w:lang w:val="en-US" w:eastAsia="zh-CN"/>
        </w:rPr>
        <w:t>申请人具有</w:t>
      </w:r>
      <w:r>
        <w:rPr>
          <w:rFonts w:hint="eastAsia" w:ascii="仿宋" w:hAnsi="仿宋" w:eastAsia="仿宋" w:cs="仿宋"/>
          <w:spacing w:val="4"/>
          <w:sz w:val="32"/>
          <w:szCs w:val="32"/>
          <w:lang w:eastAsia="zh-CN"/>
        </w:rPr>
        <w:t>集体经济组织成员资格，被申请人据此不支持申请人申请请求，合法有据。申请人请求撤销被申请人</w:t>
      </w:r>
      <w:r>
        <w:rPr>
          <w:rFonts w:hint="eastAsia" w:ascii="仿宋" w:hAnsi="仿宋" w:eastAsia="仿宋" w:cs="仿宋"/>
          <w:spacing w:val="4"/>
          <w:sz w:val="32"/>
          <w:szCs w:val="32"/>
          <w:lang w:val="en-US" w:eastAsia="zh-CN"/>
        </w:rPr>
        <w:t>作</w:t>
      </w:r>
      <w:r>
        <w:rPr>
          <w:rFonts w:hint="eastAsia" w:ascii="仿宋" w:hAnsi="仿宋" w:eastAsia="仿宋" w:cs="仿宋"/>
          <w:spacing w:val="4"/>
          <w:sz w:val="32"/>
          <w:szCs w:val="32"/>
          <w:lang w:eastAsia="zh-CN"/>
        </w:rPr>
        <w:t>出的行政处理决定，理据不足，本府不予支持。</w:t>
      </w:r>
    </w:p>
    <w:p>
      <w:pPr>
        <w:pStyle w:val="5"/>
        <w:ind w:firstLine="640" w:firstLineChars="200"/>
        <w:rPr>
          <w:rFonts w:ascii="黑体" w:hAnsi="黑体" w:eastAsia="黑体" w:cs="宋体"/>
          <w:u w:val="none"/>
        </w:rPr>
      </w:pPr>
      <w:r>
        <w:rPr>
          <w:rFonts w:hint="eastAsia" w:ascii="黑体" w:hAnsi="黑体" w:eastAsia="黑体" w:cs="宋体"/>
          <w:u w:val="none"/>
        </w:rPr>
        <w:t>本府决定：</w:t>
      </w:r>
    </w:p>
    <w:p>
      <w:pPr>
        <w:keepNext w:val="0"/>
        <w:keepLines w:val="0"/>
        <w:pageBreakBefore w:val="0"/>
        <w:widowControl w:val="0"/>
        <w:kinsoku/>
        <w:wordWrap/>
        <w:overflowPunct/>
        <w:topLinePunct w:val="0"/>
        <w:autoSpaceDE/>
        <w:autoSpaceDN/>
        <w:bidi w:val="0"/>
        <w:adjustRightInd/>
        <w:spacing w:line="240" w:lineRule="auto"/>
        <w:ind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根据《中华人民共和国行政复议法》第</w:t>
      </w:r>
      <w:r>
        <w:rPr>
          <w:rFonts w:hint="eastAsia" w:ascii="仿宋" w:hAnsi="仿宋" w:eastAsia="仿宋" w:cs="仿宋"/>
          <w:spacing w:val="4"/>
          <w:sz w:val="32"/>
          <w:szCs w:val="32"/>
          <w:lang w:eastAsia="zh-CN"/>
        </w:rPr>
        <w:t>二</w:t>
      </w:r>
      <w:r>
        <w:rPr>
          <w:rFonts w:hint="eastAsia" w:ascii="仿宋" w:hAnsi="仿宋" w:eastAsia="仿宋" w:cs="仿宋"/>
          <w:spacing w:val="4"/>
          <w:sz w:val="32"/>
          <w:szCs w:val="32"/>
        </w:rPr>
        <w:t>十八条第一款第（一）项之规定，</w:t>
      </w:r>
      <w:r>
        <w:rPr>
          <w:rFonts w:hint="eastAsia" w:ascii="仿宋" w:hAnsi="仿宋" w:eastAsia="仿宋" w:cs="仿宋"/>
          <w:spacing w:val="4"/>
          <w:sz w:val="32"/>
          <w:szCs w:val="32"/>
          <w:lang w:eastAsia="zh-CN"/>
        </w:rPr>
        <w:t>维持</w:t>
      </w:r>
      <w:r>
        <w:rPr>
          <w:rFonts w:hint="eastAsia" w:ascii="仿宋" w:hAnsi="仿宋" w:eastAsia="仿宋" w:cs="仿宋"/>
          <w:spacing w:val="4"/>
          <w:sz w:val="32"/>
          <w:szCs w:val="32"/>
        </w:rPr>
        <w:t>被申请人</w:t>
      </w:r>
      <w:r>
        <w:rPr>
          <w:rFonts w:hint="eastAsia" w:ascii="仿宋" w:hAnsi="仿宋" w:eastAsia="仿宋" w:cs="仿宋"/>
          <w:spacing w:val="4"/>
          <w:sz w:val="32"/>
          <w:szCs w:val="32"/>
          <w:lang w:eastAsia="zh-CN"/>
        </w:rPr>
        <w:t>作</w:t>
      </w:r>
      <w:r>
        <w:rPr>
          <w:rFonts w:hint="eastAsia" w:ascii="仿宋" w:hAnsi="仿宋" w:eastAsia="仿宋" w:cs="仿宋"/>
          <w:spacing w:val="4"/>
          <w:sz w:val="32"/>
          <w:szCs w:val="32"/>
        </w:rPr>
        <w:t>出的</w:t>
      </w:r>
      <w:r>
        <w:rPr>
          <w:rFonts w:hint="eastAsia" w:ascii="仿宋" w:hAnsi="仿宋" w:eastAsia="仿宋" w:cs="仿宋"/>
          <w:color w:val="000000" w:themeColor="text1"/>
          <w:sz w:val="32"/>
          <w:szCs w:val="32"/>
          <w:highlight w:val="none"/>
          <w:lang w:val="en-US" w:eastAsia="zh-CN"/>
          <w14:textFill>
            <w14:solidFill>
              <w14:schemeClr w14:val="tx1"/>
            </w14:solidFill>
          </w14:textFill>
        </w:rPr>
        <w:t>《行政处理决定书》（赤坭镇行处字〔2021〕第002号）。</w:t>
      </w:r>
    </w:p>
    <w:p>
      <w:pPr>
        <w:pStyle w:val="5"/>
        <w:ind w:firstLine="640" w:firstLineChars="200"/>
        <w:rPr>
          <w:rFonts w:hint="default" w:ascii="仿宋" w:hAnsi="仿宋" w:eastAsia="仿宋" w:cs="仿宋"/>
          <w:u w:val="none"/>
          <w:lang w:val="en-US" w:eastAsia="zh-CN"/>
        </w:rPr>
      </w:pPr>
      <w:r>
        <w:rPr>
          <w:rFonts w:hint="eastAsia" w:ascii="仿宋" w:hAnsi="仿宋" w:eastAsia="仿宋" w:cs="仿宋"/>
          <w:u w:val="none"/>
        </w:rPr>
        <w:t>申请人如不服本决定，可以在收到本《行政复议决定书》之日起15日内，依法向有管辖权的人民法院起诉</w:t>
      </w:r>
      <w:r>
        <w:rPr>
          <w:rFonts w:hint="eastAsia" w:ascii="仿宋" w:hAnsi="仿宋" w:eastAsia="仿宋" w:cs="仿宋"/>
          <w:u w:val="none"/>
          <w:lang w:eastAsia="zh-CN"/>
        </w:rPr>
        <w:t>。</w:t>
      </w:r>
      <w:r>
        <w:rPr>
          <w:rFonts w:hint="eastAsia" w:ascii="仿宋" w:hAnsi="仿宋" w:eastAsia="仿宋" w:cs="仿宋"/>
          <w:u w:val="none"/>
          <w:lang w:val="en-US" w:eastAsia="zh-CN"/>
        </w:rPr>
        <w:t xml:space="preserve"> </w:t>
      </w:r>
    </w:p>
    <w:p>
      <w:pPr>
        <w:pStyle w:val="5"/>
        <w:rPr>
          <w:rFonts w:hint="default" w:ascii="仿宋" w:hAnsi="仿宋" w:eastAsia="仿宋" w:cs="仿宋"/>
          <w:u w:val="none"/>
          <w:lang w:val="en-US" w:eastAsia="zh-CN"/>
        </w:rPr>
      </w:pPr>
    </w:p>
    <w:p>
      <w:pPr>
        <w:pStyle w:val="5"/>
        <w:rPr>
          <w:rFonts w:hint="default" w:ascii="仿宋" w:hAnsi="仿宋" w:eastAsia="仿宋" w:cs="仿宋"/>
          <w:u w:val="none"/>
          <w:lang w:val="en-US" w:eastAsia="zh-CN"/>
        </w:rPr>
      </w:pPr>
    </w:p>
    <w:p>
      <w:pPr>
        <w:pStyle w:val="5"/>
        <w:ind w:firstLine="640"/>
        <w:rPr>
          <w:rFonts w:hint="default" w:ascii="仿宋" w:hAnsi="仿宋" w:eastAsia="仿宋" w:cs="仿宋"/>
          <w:u w:val="none"/>
          <w:lang w:val="en-US" w:eastAsia="zh-CN"/>
        </w:rPr>
      </w:pPr>
    </w:p>
    <w:p>
      <w:pPr>
        <w:pStyle w:val="5"/>
        <w:ind w:firstLine="640"/>
        <w:jc w:val="left"/>
        <w:rPr>
          <w:rFonts w:hint="eastAsia" w:ascii="仿宋" w:hAnsi="仿宋" w:eastAsia="仿宋" w:cs="仿宋"/>
          <w:u w:val="none"/>
        </w:rPr>
      </w:pPr>
      <w:r>
        <w:rPr>
          <w:rFonts w:hint="eastAsia" w:ascii="仿宋" w:hAnsi="仿宋" w:eastAsia="仿宋" w:cs="仿宋"/>
          <w:u w:val="none"/>
        </w:rPr>
        <w:t>本件与原件核对无异</w:t>
      </w:r>
    </w:p>
    <w:p>
      <w:pPr>
        <w:pStyle w:val="5"/>
        <w:ind w:firstLine="640"/>
        <w:jc w:val="left"/>
        <w:rPr>
          <w:rFonts w:hint="eastAsia" w:ascii="仿宋" w:hAnsi="仿宋" w:eastAsia="仿宋" w:cs="仿宋"/>
          <w:u w:val="none"/>
          <w:lang w:val="en-US" w:eastAsia="zh-CN"/>
        </w:rPr>
      </w:pPr>
    </w:p>
    <w:p>
      <w:pPr>
        <w:pStyle w:val="5"/>
        <w:ind w:firstLine="640"/>
        <w:jc w:val="left"/>
        <w:rPr>
          <w:rFonts w:hint="eastAsia" w:ascii="仿宋" w:hAnsi="仿宋" w:eastAsia="仿宋" w:cs="仿宋"/>
          <w:u w:val="none"/>
          <w:lang w:val="en-US" w:eastAsia="zh-CN"/>
        </w:rPr>
      </w:pPr>
    </w:p>
    <w:p>
      <w:pPr>
        <w:pStyle w:val="5"/>
        <w:ind w:firstLine="640"/>
        <w:jc w:val="left"/>
        <w:rPr>
          <w:rFonts w:hint="eastAsia" w:ascii="仿宋" w:hAnsi="仿宋" w:eastAsia="仿宋" w:cs="仿宋"/>
          <w:u w:val="none"/>
          <w:lang w:val="en-US" w:eastAsia="zh-CN"/>
        </w:rPr>
      </w:pPr>
    </w:p>
    <w:p>
      <w:pPr>
        <w:pStyle w:val="5"/>
        <w:ind w:firstLine="640" w:firstLineChars="200"/>
        <w:rPr>
          <w:rFonts w:hint="eastAsia" w:ascii="仿宋" w:hAnsi="仿宋" w:eastAsia="仿宋" w:cs="仿宋"/>
          <w:u w:val="none"/>
        </w:rPr>
      </w:pPr>
      <w:r>
        <w:rPr>
          <w:rFonts w:hint="eastAsia" w:ascii="仿宋" w:hAnsi="仿宋" w:eastAsia="仿宋" w:cs="仿宋"/>
          <w:u w:val="none"/>
        </w:rPr>
        <w:t xml:space="preserve">                      二〇二</w:t>
      </w:r>
      <w:r>
        <w:rPr>
          <w:rFonts w:hint="eastAsia" w:ascii="仿宋" w:hAnsi="仿宋" w:eastAsia="仿宋" w:cs="仿宋"/>
          <w:u w:val="none"/>
          <w:lang w:val="en-US" w:eastAsia="zh-CN"/>
        </w:rPr>
        <w:t>二</w:t>
      </w:r>
      <w:r>
        <w:rPr>
          <w:rFonts w:hint="eastAsia" w:ascii="仿宋" w:hAnsi="仿宋" w:eastAsia="仿宋" w:cs="仿宋"/>
          <w:u w:val="none"/>
        </w:rPr>
        <w:t>年</w:t>
      </w:r>
      <w:r>
        <w:rPr>
          <w:rFonts w:hint="eastAsia" w:ascii="仿宋" w:hAnsi="仿宋" w:eastAsia="仿宋" w:cs="仿宋"/>
          <w:u w:val="none"/>
          <w:lang w:val="en-US" w:eastAsia="zh-CN"/>
        </w:rPr>
        <w:t>五</w:t>
      </w:r>
      <w:r>
        <w:rPr>
          <w:rFonts w:hint="eastAsia" w:ascii="仿宋" w:hAnsi="仿宋" w:eastAsia="仿宋" w:cs="仿宋"/>
          <w:u w:val="none"/>
        </w:rPr>
        <w:t>月</w:t>
      </w:r>
      <w:r>
        <w:rPr>
          <w:rFonts w:hint="eastAsia" w:ascii="仿宋" w:hAnsi="仿宋" w:eastAsia="仿宋" w:cs="仿宋"/>
          <w:u w:val="none"/>
          <w:lang w:val="en-US" w:eastAsia="zh-CN"/>
        </w:rPr>
        <w:t>九</w:t>
      </w:r>
      <w:r>
        <w:rPr>
          <w:rFonts w:hint="eastAsia" w:ascii="仿宋" w:hAnsi="仿宋" w:eastAsia="仿宋" w:cs="仿宋"/>
          <w:u w:val="none"/>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1148"/>
    <w:rsid w:val="00530E47"/>
    <w:rsid w:val="00D87D7F"/>
    <w:rsid w:val="00FB4034"/>
    <w:rsid w:val="011E045E"/>
    <w:rsid w:val="01337787"/>
    <w:rsid w:val="019F5D49"/>
    <w:rsid w:val="01FC5BD9"/>
    <w:rsid w:val="021125B2"/>
    <w:rsid w:val="03B84A1E"/>
    <w:rsid w:val="0458732B"/>
    <w:rsid w:val="04DF2C46"/>
    <w:rsid w:val="065D2257"/>
    <w:rsid w:val="074F14C2"/>
    <w:rsid w:val="07734161"/>
    <w:rsid w:val="07776B2D"/>
    <w:rsid w:val="07941B04"/>
    <w:rsid w:val="08995DAB"/>
    <w:rsid w:val="08A347AA"/>
    <w:rsid w:val="095946EB"/>
    <w:rsid w:val="095F157D"/>
    <w:rsid w:val="0993267A"/>
    <w:rsid w:val="099D69FB"/>
    <w:rsid w:val="09A81B1A"/>
    <w:rsid w:val="0A777AD9"/>
    <w:rsid w:val="0A8A58B1"/>
    <w:rsid w:val="0AC9172B"/>
    <w:rsid w:val="0BB531C2"/>
    <w:rsid w:val="0D8A1689"/>
    <w:rsid w:val="0F683C2A"/>
    <w:rsid w:val="0F9B6EA3"/>
    <w:rsid w:val="0FDA7352"/>
    <w:rsid w:val="10C47FE0"/>
    <w:rsid w:val="11096E9A"/>
    <w:rsid w:val="12257DDC"/>
    <w:rsid w:val="1304783C"/>
    <w:rsid w:val="131F1E1D"/>
    <w:rsid w:val="13685314"/>
    <w:rsid w:val="14734539"/>
    <w:rsid w:val="14EE75BD"/>
    <w:rsid w:val="151D364D"/>
    <w:rsid w:val="155F4D63"/>
    <w:rsid w:val="15D8315C"/>
    <w:rsid w:val="15E91ABD"/>
    <w:rsid w:val="1698241F"/>
    <w:rsid w:val="169C79E6"/>
    <w:rsid w:val="16D610BB"/>
    <w:rsid w:val="17D97658"/>
    <w:rsid w:val="17FA37F3"/>
    <w:rsid w:val="18170525"/>
    <w:rsid w:val="19276A9C"/>
    <w:rsid w:val="19B775A2"/>
    <w:rsid w:val="19CE264C"/>
    <w:rsid w:val="1A0D44A5"/>
    <w:rsid w:val="1A156C88"/>
    <w:rsid w:val="1A850F64"/>
    <w:rsid w:val="1AA020C6"/>
    <w:rsid w:val="1B505BFA"/>
    <w:rsid w:val="1C1F444A"/>
    <w:rsid w:val="1D5500D8"/>
    <w:rsid w:val="1E106EC6"/>
    <w:rsid w:val="1E4842D4"/>
    <w:rsid w:val="1E8B4E25"/>
    <w:rsid w:val="1EB10E6A"/>
    <w:rsid w:val="1F5B1939"/>
    <w:rsid w:val="1F6619C9"/>
    <w:rsid w:val="1FB80B3A"/>
    <w:rsid w:val="20140FCA"/>
    <w:rsid w:val="205E18F0"/>
    <w:rsid w:val="21C95B98"/>
    <w:rsid w:val="21E8728C"/>
    <w:rsid w:val="22046416"/>
    <w:rsid w:val="22094DFA"/>
    <w:rsid w:val="2227692D"/>
    <w:rsid w:val="22A62A0E"/>
    <w:rsid w:val="22E17CFE"/>
    <w:rsid w:val="22FA5663"/>
    <w:rsid w:val="23552F24"/>
    <w:rsid w:val="23AE189F"/>
    <w:rsid w:val="241157E2"/>
    <w:rsid w:val="24AD5E9A"/>
    <w:rsid w:val="25414FEE"/>
    <w:rsid w:val="25872987"/>
    <w:rsid w:val="259A26C2"/>
    <w:rsid w:val="25BE6552"/>
    <w:rsid w:val="2668228C"/>
    <w:rsid w:val="27226BE3"/>
    <w:rsid w:val="27A861CE"/>
    <w:rsid w:val="27BE5043"/>
    <w:rsid w:val="27C32549"/>
    <w:rsid w:val="27E675C3"/>
    <w:rsid w:val="28CA02BD"/>
    <w:rsid w:val="28F152F5"/>
    <w:rsid w:val="291246E5"/>
    <w:rsid w:val="2B8C0681"/>
    <w:rsid w:val="2BD501CD"/>
    <w:rsid w:val="2C8D1041"/>
    <w:rsid w:val="2CFB1FAB"/>
    <w:rsid w:val="2D171DEB"/>
    <w:rsid w:val="2D8D03E4"/>
    <w:rsid w:val="2DA43A02"/>
    <w:rsid w:val="2E215AA4"/>
    <w:rsid w:val="2E3207D6"/>
    <w:rsid w:val="2EA13022"/>
    <w:rsid w:val="2ED440D7"/>
    <w:rsid w:val="2FB64852"/>
    <w:rsid w:val="30013200"/>
    <w:rsid w:val="30364030"/>
    <w:rsid w:val="30635A9C"/>
    <w:rsid w:val="30DB5595"/>
    <w:rsid w:val="317A3836"/>
    <w:rsid w:val="31B71795"/>
    <w:rsid w:val="32BE65FB"/>
    <w:rsid w:val="330C1965"/>
    <w:rsid w:val="33944A9D"/>
    <w:rsid w:val="33F6382E"/>
    <w:rsid w:val="341034D9"/>
    <w:rsid w:val="34104154"/>
    <w:rsid w:val="34420DF6"/>
    <w:rsid w:val="346257DE"/>
    <w:rsid w:val="34655B6D"/>
    <w:rsid w:val="357C6168"/>
    <w:rsid w:val="35CA61DA"/>
    <w:rsid w:val="36FA5A5B"/>
    <w:rsid w:val="37901CD2"/>
    <w:rsid w:val="387B2D20"/>
    <w:rsid w:val="388910D1"/>
    <w:rsid w:val="39275443"/>
    <w:rsid w:val="39674EAC"/>
    <w:rsid w:val="398445F7"/>
    <w:rsid w:val="39F46167"/>
    <w:rsid w:val="3A500C7D"/>
    <w:rsid w:val="3AB70F90"/>
    <w:rsid w:val="3BB1348B"/>
    <w:rsid w:val="3C016DE2"/>
    <w:rsid w:val="3C942397"/>
    <w:rsid w:val="3DEE784C"/>
    <w:rsid w:val="3E3B7952"/>
    <w:rsid w:val="3E702736"/>
    <w:rsid w:val="3F81384E"/>
    <w:rsid w:val="40F442F6"/>
    <w:rsid w:val="41AC760E"/>
    <w:rsid w:val="42002C93"/>
    <w:rsid w:val="428A7C2F"/>
    <w:rsid w:val="432B5420"/>
    <w:rsid w:val="4338390A"/>
    <w:rsid w:val="435C384D"/>
    <w:rsid w:val="439E0DF2"/>
    <w:rsid w:val="43B717F2"/>
    <w:rsid w:val="43CD6A10"/>
    <w:rsid w:val="44A44D47"/>
    <w:rsid w:val="44A819CE"/>
    <w:rsid w:val="45723FCE"/>
    <w:rsid w:val="45FE75E5"/>
    <w:rsid w:val="47C43DD0"/>
    <w:rsid w:val="4A480418"/>
    <w:rsid w:val="4A8E1E44"/>
    <w:rsid w:val="4AD84C9E"/>
    <w:rsid w:val="4B650FEE"/>
    <w:rsid w:val="4D2827E2"/>
    <w:rsid w:val="4D2B7AEE"/>
    <w:rsid w:val="4D547624"/>
    <w:rsid w:val="4E75712D"/>
    <w:rsid w:val="4EEB59ED"/>
    <w:rsid w:val="4F187BF4"/>
    <w:rsid w:val="4F777F80"/>
    <w:rsid w:val="4F805314"/>
    <w:rsid w:val="4FFB386A"/>
    <w:rsid w:val="507C38AB"/>
    <w:rsid w:val="5084101D"/>
    <w:rsid w:val="51997787"/>
    <w:rsid w:val="51FB7B3A"/>
    <w:rsid w:val="526B6D56"/>
    <w:rsid w:val="527A767F"/>
    <w:rsid w:val="53640E69"/>
    <w:rsid w:val="53AE1924"/>
    <w:rsid w:val="53F662F2"/>
    <w:rsid w:val="54613F53"/>
    <w:rsid w:val="54AB41E1"/>
    <w:rsid w:val="54FF687E"/>
    <w:rsid w:val="556017E2"/>
    <w:rsid w:val="55805EA7"/>
    <w:rsid w:val="56940687"/>
    <w:rsid w:val="5723031A"/>
    <w:rsid w:val="577427B3"/>
    <w:rsid w:val="57BB433C"/>
    <w:rsid w:val="581D4C91"/>
    <w:rsid w:val="582578DF"/>
    <w:rsid w:val="584F7859"/>
    <w:rsid w:val="588B2436"/>
    <w:rsid w:val="58F723AC"/>
    <w:rsid w:val="59425EF2"/>
    <w:rsid w:val="5986442E"/>
    <w:rsid w:val="5A083311"/>
    <w:rsid w:val="5A8F3623"/>
    <w:rsid w:val="5D240CA6"/>
    <w:rsid w:val="5D485343"/>
    <w:rsid w:val="5D5E0F77"/>
    <w:rsid w:val="5DAA67FC"/>
    <w:rsid w:val="5E035D02"/>
    <w:rsid w:val="5E47139A"/>
    <w:rsid w:val="5F292341"/>
    <w:rsid w:val="5F4F51F5"/>
    <w:rsid w:val="5F717D16"/>
    <w:rsid w:val="60232890"/>
    <w:rsid w:val="604A495F"/>
    <w:rsid w:val="60C35637"/>
    <w:rsid w:val="61183010"/>
    <w:rsid w:val="625F4A0C"/>
    <w:rsid w:val="62DB5741"/>
    <w:rsid w:val="63A3294D"/>
    <w:rsid w:val="63D22462"/>
    <w:rsid w:val="645E51ED"/>
    <w:rsid w:val="649460C2"/>
    <w:rsid w:val="64A3583F"/>
    <w:rsid w:val="654A7853"/>
    <w:rsid w:val="65692986"/>
    <w:rsid w:val="658D0FAF"/>
    <w:rsid w:val="65AE4CB2"/>
    <w:rsid w:val="67D16822"/>
    <w:rsid w:val="67F466F8"/>
    <w:rsid w:val="688B40BA"/>
    <w:rsid w:val="68EB0207"/>
    <w:rsid w:val="696A1724"/>
    <w:rsid w:val="69882F7D"/>
    <w:rsid w:val="6A037FE7"/>
    <w:rsid w:val="6A08505E"/>
    <w:rsid w:val="6A3A0A44"/>
    <w:rsid w:val="6AAE2AE8"/>
    <w:rsid w:val="6AC75C54"/>
    <w:rsid w:val="6B205326"/>
    <w:rsid w:val="6B5C6E7E"/>
    <w:rsid w:val="6B687E5A"/>
    <w:rsid w:val="6B6D5C02"/>
    <w:rsid w:val="6C637DCE"/>
    <w:rsid w:val="6CA46E55"/>
    <w:rsid w:val="6D355C4D"/>
    <w:rsid w:val="6DAE2BB6"/>
    <w:rsid w:val="6DDE6A82"/>
    <w:rsid w:val="6DE640AE"/>
    <w:rsid w:val="6E487E3B"/>
    <w:rsid w:val="6EDF6812"/>
    <w:rsid w:val="702F2BE2"/>
    <w:rsid w:val="70A13013"/>
    <w:rsid w:val="711148EB"/>
    <w:rsid w:val="71E90EFA"/>
    <w:rsid w:val="724C632A"/>
    <w:rsid w:val="72730224"/>
    <w:rsid w:val="72A45451"/>
    <w:rsid w:val="73DC279B"/>
    <w:rsid w:val="73E04464"/>
    <w:rsid w:val="742A7014"/>
    <w:rsid w:val="7479182B"/>
    <w:rsid w:val="747B0B1F"/>
    <w:rsid w:val="753A630A"/>
    <w:rsid w:val="75812B65"/>
    <w:rsid w:val="75AF62C9"/>
    <w:rsid w:val="75C63D9E"/>
    <w:rsid w:val="75E2748E"/>
    <w:rsid w:val="76A92AAF"/>
    <w:rsid w:val="781259F9"/>
    <w:rsid w:val="78C17814"/>
    <w:rsid w:val="78C83DE6"/>
    <w:rsid w:val="792B48AF"/>
    <w:rsid w:val="79AC4945"/>
    <w:rsid w:val="79B437E9"/>
    <w:rsid w:val="7A014D2B"/>
    <w:rsid w:val="7A0667E0"/>
    <w:rsid w:val="7A486719"/>
    <w:rsid w:val="7A951C98"/>
    <w:rsid w:val="7BA1047D"/>
    <w:rsid w:val="7C9A6029"/>
    <w:rsid w:val="7CFD28B8"/>
    <w:rsid w:val="7D1E33AE"/>
    <w:rsid w:val="7D3D2392"/>
    <w:rsid w:val="7E4754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3">
    <w:name w:val="Normal Indent"/>
    <w:basedOn w:val="1"/>
    <w:qFormat/>
    <w:uiPriority w:val="0"/>
    <w:pPr>
      <w:ind w:firstLine="420"/>
    </w:pPr>
    <w:rPr>
      <w:szCs w:val="32"/>
    </w:rPr>
  </w:style>
  <w:style w:type="paragraph" w:styleId="4">
    <w:name w:val="Salutation"/>
    <w:basedOn w:val="1"/>
    <w:next w:val="1"/>
    <w:qFormat/>
    <w:uiPriority w:val="0"/>
    <w:rPr>
      <w:sz w:val="30"/>
      <w:szCs w:val="30"/>
    </w:rPr>
  </w:style>
  <w:style w:type="paragraph" w:styleId="5">
    <w:name w:val="Plain Text"/>
    <w:basedOn w:val="1"/>
    <w:qFormat/>
    <w:uiPriority w:val="0"/>
    <w:rPr>
      <w:rFonts w:ascii="仿宋_GB2312"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11">
    <w:name w:val="Hyperlink"/>
    <w:basedOn w:val="10"/>
    <w:qFormat/>
    <w:uiPriority w:val="0"/>
    <w:rPr>
      <w:color w:val="0000FF"/>
      <w:u w:val="single"/>
    </w:rPr>
  </w:style>
  <w:style w:type="paragraph" w:customStyle="1" w:styleId="12">
    <w:name w:val="p0"/>
    <w:basedOn w:val="1"/>
    <w:qFormat/>
    <w:uiPriority w:val="0"/>
    <w:pPr>
      <w:widowControl/>
    </w:pPr>
    <w:rPr>
      <w:rFonts w:ascii="Times New Roman" w:hAnsi="Times New Roman"/>
      <w:kern w:val="0"/>
      <w:szCs w:val="21"/>
    </w:rPr>
  </w:style>
  <w:style w:type="paragraph" w:customStyle="1" w:styleId="13">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区司法局</Company>
  <Pages>13</Pages>
  <Words>5920</Words>
  <Characters>6129</Characters>
  <Lines>0</Lines>
  <Paragraphs>0</Paragraphs>
  <TotalTime>26</TotalTime>
  <ScaleCrop>false</ScaleCrop>
  <LinksUpToDate>false</LinksUpToDate>
  <CharactersWithSpaces>6196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2021-07-01T06:53:00Z</dcterms:created>
  <dc:creator>Lenovo</dc:creator>
  <cp:lastModifiedBy>-</cp:lastModifiedBy>
  <cp:lastPrinted>2022-05-06T07:36:00Z</cp:lastPrinted>
  <dcterms:modified xsi:type="dcterms:W3CDTF">2024-05-06T06:57:58Z</dcterms:modified>
  <dc:title>广州市花都区人民政府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0FFB9D7253C449D482DA760CB01A22A5</vt:lpwstr>
  </property>
</Properties>
</file>