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page" w:tblpX="1918" w:tblpY="-11615"/>
        <w:tblOverlap w:val="never"/>
        <w:tblW w:w="82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565"/>
        <w:gridCol w:w="475"/>
        <w:gridCol w:w="738"/>
        <w:gridCol w:w="975"/>
        <w:gridCol w:w="900"/>
        <w:gridCol w:w="1000"/>
      </w:tblGrid>
      <w:tr w14:paraId="3838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0B97A">
            <w:pPr>
              <w:adjustRightInd w:val="0"/>
              <w:snapToGrid w:val="0"/>
              <w:spacing w:line="560" w:lineRule="atLeast"/>
              <w:ind w:firstLine="0" w:firstLineChars="0"/>
              <w:rPr>
                <w:rFonts w:hint="default" w:ascii="Times New Roman" w:hAnsi="Times New Roman"/>
                <w:b w:val="0"/>
                <w:bCs/>
                <w:color w:val="auto"/>
                <w:highlight w:val="none"/>
                <w:lang w:val="en-US" w:eastAsia="zh-CN"/>
              </w:rPr>
            </w:pPr>
          </w:p>
          <w:p w14:paraId="6B06F572">
            <w:pPr>
              <w:adjustRightInd w:val="0"/>
              <w:snapToGrid w:val="0"/>
              <w:spacing w:line="560" w:lineRule="atLeast"/>
              <w:ind w:firstLine="0" w:firstLineChars="0"/>
              <w:rPr>
                <w:rFonts w:hint="default" w:ascii="Times New Roman" w:hAnsi="Times New Roman"/>
                <w:b w:val="0"/>
                <w:bCs/>
                <w:color w:val="auto"/>
                <w:highlight w:val="none"/>
                <w:lang w:val="en-US" w:eastAsia="zh-CN"/>
              </w:rPr>
            </w:pPr>
          </w:p>
          <w:p w14:paraId="462D3607">
            <w:pPr>
              <w:adjustRightInd w:val="0"/>
              <w:snapToGrid w:val="0"/>
              <w:spacing w:line="560" w:lineRule="atLeast"/>
              <w:ind w:firstLine="0" w:firstLineChars="0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highlight w:val="none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附件1</w:t>
            </w:r>
          </w:p>
        </w:tc>
      </w:tr>
      <w:tr w14:paraId="4832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2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CE9E4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财政投资评审送审资料清单（概算）</w:t>
            </w:r>
          </w:p>
        </w:tc>
      </w:tr>
      <w:tr w14:paraId="5DC1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CCF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移交资料情况</w:t>
            </w:r>
          </w:p>
        </w:tc>
      </w:tr>
      <w:tr w14:paraId="3D84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FFD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AB1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F07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AA7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D8C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纸质文件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601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电子文</w:t>
            </w:r>
          </w:p>
          <w:p w14:paraId="79B3451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件格式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654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8BB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A06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一、政府批文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F0DD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B6E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9B0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70E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D9B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998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84C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7DE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立项批复文件</w:t>
            </w:r>
            <w:r>
              <w:rPr>
                <w:rStyle w:val="25"/>
                <w:rFonts w:hint="eastAsia" w:ascii="宋体" w:hAnsi="宋体" w:eastAsia="宋体" w:cs="宋体"/>
                <w:b w:val="0"/>
                <w:bCs/>
                <w:color w:val="auto"/>
                <w:highlight w:val="none"/>
                <w:lang w:val="en-US" w:eastAsia="zh-CN" w:bidi="ar"/>
              </w:rPr>
              <w:t>（包括项目建议书、可行性研究报告及批复文件、方案联合审查有关文件、实施计划等）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D7A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3F3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</w:p>
          <w:p w14:paraId="006B48A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17A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1FB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054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6C4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44D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02B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政府投资项目计划或资金安排文件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35A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B33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B19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281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AB2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C43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F6D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605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初步设计技术审查文件或相关批复文件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AF09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793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CAB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55E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8C0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596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73E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二、设计文件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717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220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0DD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251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4D0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9EC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ADE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60A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初步设计技术评审报告、专家对建设单位采纳意见的确认文件（含评审过程中有关意见文件）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1DF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册/张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8FD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B24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472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8BB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B54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B61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7DB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初步设计图纸</w:t>
            </w:r>
            <w:r>
              <w:rPr>
                <w:rStyle w:val="25"/>
                <w:rFonts w:hint="eastAsia" w:ascii="宋体" w:hAnsi="宋体" w:eastAsia="宋体" w:cs="宋体"/>
                <w:b w:val="0"/>
                <w:bCs/>
                <w:color w:val="auto"/>
                <w:highlight w:val="none"/>
                <w:lang w:val="en-US" w:eastAsia="zh-CN" w:bidi="ar"/>
              </w:rPr>
              <w:t>（按初设评审意见修改后版本及其电子文档CAD版（注明版本）及PDF版 ，图纸应标明出图时间）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E94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册/张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6DD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175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B98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PDF，DWG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C81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分专业按图纸目录清点图纸</w:t>
            </w:r>
          </w:p>
        </w:tc>
      </w:tr>
      <w:tr w14:paraId="1787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730D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3B4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25"/>
                <w:rFonts w:ascii="宋体" w:hAnsi="宋体" w:eastAsia="宋体" w:cs="宋体"/>
                <w:color w:val="auto"/>
                <w:highlight w:val="none"/>
              </w:rPr>
              <w:t>施工图图纸（审图版及</w:t>
            </w:r>
            <w:r>
              <w:rPr>
                <w:rStyle w:val="25"/>
                <w:rFonts w:hint="eastAsia" w:ascii="宋体" w:hAnsi="宋体" w:eastAsia="宋体" w:cs="宋体"/>
                <w:b w:val="0"/>
                <w:bCs/>
                <w:color w:val="auto"/>
                <w:highlight w:val="none"/>
                <w:lang w:val="en-US" w:eastAsia="zh-CN" w:bidi="ar"/>
              </w:rPr>
              <w:t>其电子文档，CAD版（注明版本）及PDF版 ，图纸应标明出图时间）（如有）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47F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册/张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0B1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CE4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DD3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PDF，DWG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CB4F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分专业按图纸目录清点图纸</w:t>
            </w:r>
          </w:p>
        </w:tc>
      </w:tr>
      <w:tr w14:paraId="7D885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547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0E0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工程地质勘察报告</w:t>
            </w:r>
            <w:r>
              <w:rPr>
                <w:rStyle w:val="25"/>
                <w:rFonts w:hint="eastAsia" w:ascii="宋体" w:hAnsi="宋体" w:eastAsia="宋体" w:cs="宋体"/>
                <w:b w:val="0"/>
                <w:bCs/>
                <w:color w:val="auto"/>
                <w:highlight w:val="none"/>
                <w:lang w:val="en-US" w:eastAsia="zh-CN" w:bidi="ar"/>
              </w:rPr>
              <w:t>(如有）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92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A45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EC9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原件/复印件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405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256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A586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59A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65A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工程检测报告</w:t>
            </w:r>
            <w:r>
              <w:rPr>
                <w:rStyle w:val="25"/>
                <w:rFonts w:hint="eastAsia" w:ascii="宋体" w:hAnsi="宋体" w:eastAsia="宋体" w:cs="宋体"/>
                <w:b w:val="0"/>
                <w:bCs/>
                <w:color w:val="auto"/>
                <w:highlight w:val="none"/>
                <w:lang w:val="en-US" w:eastAsia="zh-CN" w:bidi="ar"/>
              </w:rPr>
              <w:t>（大修、维修加固工程必须提供，其他项目如有则提供）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14E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F254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EF7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原件/复印件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0D4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FE4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361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C97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三、概算文件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79F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7D7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155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742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0FB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E05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A6A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95A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概算书</w:t>
            </w:r>
            <w:r>
              <w:rPr>
                <w:rStyle w:val="25"/>
                <w:rFonts w:hint="eastAsia" w:ascii="宋体" w:hAnsi="宋体" w:eastAsia="宋体" w:cs="宋体"/>
                <w:b w:val="0"/>
                <w:bCs/>
                <w:color w:val="auto"/>
                <w:highlight w:val="none"/>
                <w:lang w:val="en-US" w:eastAsia="zh-CN" w:bidi="ar"/>
              </w:rPr>
              <w:t>（概算项目的项目特征应当按建设工程工程量清单计价规范编制，电子文档需提供软件版及其导出版本）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3F6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586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B3C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FFD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专业计价文件、office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D05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E18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9F3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1F7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主要技术经济指标分析</w:t>
            </w:r>
            <w:r>
              <w:rPr>
                <w:rStyle w:val="25"/>
                <w:rFonts w:hint="eastAsia" w:ascii="宋体" w:hAnsi="宋体" w:eastAsia="宋体" w:cs="宋体"/>
                <w:b w:val="0"/>
                <w:bCs/>
                <w:color w:val="auto"/>
                <w:highlight w:val="none"/>
                <w:lang w:val="en-US" w:eastAsia="zh-CN" w:bidi="ar"/>
              </w:rPr>
              <w:t>（超出国家、省、市有关部门发布的相关指标的，需进行专项说明）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EF8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F86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504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6B1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office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74D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3DE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63F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037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工程量计算书</w:t>
            </w:r>
            <w:r>
              <w:rPr>
                <w:rStyle w:val="25"/>
                <w:rFonts w:hint="eastAsia" w:ascii="宋体" w:hAnsi="宋体" w:eastAsia="宋体" w:cs="宋体"/>
                <w:b w:val="0"/>
                <w:bCs/>
                <w:color w:val="auto"/>
                <w:highlight w:val="none"/>
                <w:lang w:val="en-US" w:eastAsia="zh-CN" w:bidi="ar"/>
              </w:rPr>
              <w:t>（电子文档需有详细计算过程，分专业、楼层、部位、回路，可修改并能自动合并、汇总）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180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DC31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148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364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专业计量文件、office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AA8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574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C71F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9FE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现阶段为暂估的费用说明及依据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097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812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CF9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90D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DFF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B80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19B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6BC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非常规费用开项说明（说明理由、具体工作内容、费用组成）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294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DB2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902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87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97E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ED7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492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CFA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提供初设概算与可研批复金额对比表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454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6B8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A4B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CB9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3C4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714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FF7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BF0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分次送审说明及相关部门同意分次送审文件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E2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2C4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27C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原件/复印件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871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374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663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30F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362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送审金额超出批复估算的分析(1.超出经批准投资估算10%以下的，应说明原因并附上造价分析材料；2.超建安费估算、二类费（不含建设用地费）估算，应说明原因。）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A22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0FF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EDA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8F7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A81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480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132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8CE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项目主管部门对送审金额超出批复估算情况的确认（项目主管部门应说明超出的原因及资金来源）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DA1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C04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59F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9EA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03D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FDE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665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四、调整概算文件（仅适用于调概项目）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DEB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1CD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6FA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98B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F9DB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4E0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D489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645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项目建议书、可行性研究批复文件或其他立项批复文件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AC4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362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D51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496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5ED7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BB3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727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1CA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原初步设计文件及批复文件（含概算）、原批复初步设计概算书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53F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2856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870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269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5E3B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50B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57C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C96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调整概算书</w:t>
            </w:r>
            <w:r>
              <w:rPr>
                <w:rStyle w:val="25"/>
                <w:rFonts w:hint="eastAsia" w:ascii="宋体" w:hAnsi="宋体" w:eastAsia="宋体" w:cs="宋体"/>
                <w:b w:val="0"/>
                <w:bCs/>
                <w:color w:val="auto"/>
                <w:highlight w:val="none"/>
                <w:lang w:val="en-US" w:eastAsia="zh-CN" w:bidi="ar"/>
              </w:rPr>
              <w:t>（必须附有调整概算情况说明、与原批复概算对比表）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0B1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C3E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09D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C09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专业计价文件、office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B95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78A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77F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FB95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需调整费用部分的工程量计算书</w:t>
            </w:r>
            <w:r>
              <w:rPr>
                <w:rStyle w:val="25"/>
                <w:rFonts w:hint="eastAsia" w:ascii="宋体" w:hAnsi="宋体" w:eastAsia="宋体" w:cs="宋体"/>
                <w:b w:val="0"/>
                <w:bCs/>
                <w:color w:val="auto"/>
                <w:highlight w:val="none"/>
                <w:lang w:val="en-US" w:eastAsia="zh-CN" w:bidi="ar"/>
              </w:rPr>
              <w:t>（电子文档需有详细计算过程，分专业、楼层、部位、回路，可修改并能自动合并、汇总）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F18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40E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BEA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E75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专业计量文件、office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7E0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42AB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B72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385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与调整概算有关的国家政策调整文件（如有）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06C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册/张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B04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9AC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BB7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A79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166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559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9B4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与调整概算有关的价格上涨依据（如有）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9FA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册/张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D7C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C45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原件/复印件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D42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33A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6DC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78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724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与调整概算有关的地质条件发生重大变化材料（如有）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F6E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册/张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161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2D5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原件/复印件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005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B01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592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FC3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A9A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与调整概算有关的经批复的设计变更、变更预算审核文件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392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1BE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281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原件/复印件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738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9D0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96F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7F4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4DA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需调整费用部分的经评审修订后的施工图纸或初步设计图纸（含相关设计依据文件）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296E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册/张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1E4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D89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B51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PDF，DWG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BCA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分专业按图纸目录清点图纸</w:t>
            </w:r>
          </w:p>
        </w:tc>
      </w:tr>
      <w:tr w14:paraId="21A0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836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ED5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与调整概算有关的招标及合同文件、合同结算批复文件（如有）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F8B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册/张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3E8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011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原件/复印件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760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B90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DB1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0A3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五、其他相关文件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B5F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E2C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3EE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43E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F537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17F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0CF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B24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主要材料、设备品牌档次、技术参数指标要求说明及（或）价格采用依据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F684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册/张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7F6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C39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26F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2A9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235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D3F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881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所有资料电子文件光盘或U盘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F83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982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804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027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0C8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761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C2D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794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新工艺、新技术、新材料应用专家论证意见及（或）主管部门意见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DB4F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册/张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7EDC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772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CAA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79C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D3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B80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315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复杂施工工艺方案、特殊的施工组织方案文件及（或）专家论证意见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F3C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册/张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42F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CD9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7F6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6E7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AC1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5DE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1BE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征地拆迁费用的相关资料（如有，另附）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BE4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册/张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43A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0C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原件/复印件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A0F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0B9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BFC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40E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E9F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其它与工程概算费用相关的资料（上述未有列出的资料可在下面逐项列出）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672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册/张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8C2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722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原件/复印件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FBD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9A9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FB7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76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top"/>
          </w:tcPr>
          <w:p w14:paraId="23B7773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注：</w:t>
            </w:r>
          </w:p>
        </w:tc>
        <w:tc>
          <w:tcPr>
            <w:tcW w:w="7653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796255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标“</w:t>
            </w: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部分为必须填送，其他资料需结合项目具体情况同步提供。评审所需要的每份评审资料，必须经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项目主管部门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盖章确认（装订成册的，可盖封面和骑缝；图纸、重要文件及重要数据资料必须每页盖章）。</w:t>
            </w:r>
          </w:p>
        </w:tc>
      </w:tr>
      <w:tr w14:paraId="41D1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BB2892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5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B75D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2.申报书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（样板）可在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工程评审系统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下载。</w:t>
            </w:r>
          </w:p>
          <w:p w14:paraId="112B69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完成评审报告的项目，对送审单位提供的项目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各类合同、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图纸、文件、凭证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等原件全部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退回，在规定期限内办理移交手续，不得滞留。财政投资评审机构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保留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所有送审资料的电子文件。</w:t>
            </w:r>
          </w:p>
          <w:p w14:paraId="7A4B48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4.资料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清单如有变更，以在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工程评审系统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更新的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为准。</w:t>
            </w:r>
          </w:p>
        </w:tc>
      </w:tr>
    </w:tbl>
    <w:p w14:paraId="4E8B7CD5">
      <w:pPr>
        <w:adjustRightInd w:val="0"/>
        <w:snapToGrid w:val="0"/>
        <w:spacing w:line="240" w:lineRule="auto"/>
        <w:ind w:firstLine="0" w:firstLineChars="0"/>
        <w:rPr>
          <w:b w:val="0"/>
          <w:bCs/>
          <w:color w:val="auto"/>
          <w:highlight w:val="none"/>
        </w:rPr>
      </w:pPr>
    </w:p>
    <w:p w14:paraId="274F2AC7">
      <w:pPr>
        <w:adjustRightInd w:val="0"/>
        <w:snapToGrid w:val="0"/>
        <w:spacing w:line="560" w:lineRule="atLeast"/>
        <w:ind w:left="0" w:leftChars="0" w:firstLine="0" w:firstLineChars="0"/>
        <w:rPr>
          <w:b w:val="0"/>
          <w:bCs/>
          <w:color w:val="auto"/>
          <w:sz w:val="28"/>
          <w:szCs w:val="28"/>
          <w:highlight w:val="none"/>
        </w:rPr>
      </w:pPr>
    </w:p>
    <w:p w14:paraId="7A07C089">
      <w:pPr>
        <w:adjustRightInd w:val="0"/>
        <w:snapToGrid w:val="0"/>
        <w:spacing w:line="560" w:lineRule="atLeast"/>
        <w:ind w:left="0" w:leftChars="0" w:firstLine="0" w:firstLineChars="0"/>
        <w:rPr>
          <w:b w:val="0"/>
          <w:bCs/>
          <w:color w:val="auto"/>
          <w:sz w:val="28"/>
          <w:szCs w:val="28"/>
          <w:highlight w:val="none"/>
        </w:rPr>
      </w:pPr>
    </w:p>
    <w:p w14:paraId="1E7198C4">
      <w:pPr>
        <w:adjustRightInd w:val="0"/>
        <w:snapToGrid w:val="0"/>
        <w:spacing w:line="560" w:lineRule="atLeast"/>
        <w:ind w:left="0" w:leftChars="0" w:firstLine="0" w:firstLineChars="0"/>
        <w:rPr>
          <w:b w:val="0"/>
          <w:bCs/>
          <w:color w:val="auto"/>
          <w:sz w:val="28"/>
          <w:szCs w:val="28"/>
          <w:highlight w:val="none"/>
        </w:rPr>
      </w:pPr>
    </w:p>
    <w:p w14:paraId="3FFF299C">
      <w:pPr>
        <w:adjustRightInd w:val="0"/>
        <w:snapToGrid w:val="0"/>
        <w:spacing w:line="560" w:lineRule="atLeast"/>
        <w:ind w:left="0" w:leftChars="0" w:firstLine="0" w:firstLineChars="0"/>
        <w:rPr>
          <w:b w:val="0"/>
          <w:bCs/>
          <w:color w:val="auto"/>
          <w:sz w:val="28"/>
          <w:szCs w:val="28"/>
          <w:highlight w:val="none"/>
        </w:rPr>
      </w:pPr>
    </w:p>
    <w:p w14:paraId="7C614318">
      <w:pPr>
        <w:adjustRightInd w:val="0"/>
        <w:snapToGrid w:val="0"/>
        <w:spacing w:line="560" w:lineRule="atLeast"/>
        <w:ind w:left="0" w:leftChars="0" w:firstLine="0" w:firstLineChars="0"/>
        <w:rPr>
          <w:b w:val="0"/>
          <w:bCs/>
          <w:color w:val="auto"/>
          <w:sz w:val="28"/>
          <w:szCs w:val="28"/>
          <w:highlight w:val="none"/>
        </w:rPr>
      </w:pPr>
    </w:p>
    <w:p w14:paraId="186DE7BD">
      <w:pPr>
        <w:pStyle w:val="2"/>
        <w:rPr>
          <w:b w:val="0"/>
          <w:bCs/>
          <w:color w:val="auto"/>
          <w:sz w:val="28"/>
          <w:szCs w:val="28"/>
          <w:highlight w:val="none"/>
        </w:rPr>
      </w:pPr>
    </w:p>
    <w:p w14:paraId="241CDC08">
      <w:pPr>
        <w:pStyle w:val="3"/>
        <w:rPr>
          <w:b w:val="0"/>
          <w:bCs/>
          <w:color w:val="auto"/>
          <w:sz w:val="28"/>
          <w:szCs w:val="28"/>
          <w:highlight w:val="none"/>
        </w:rPr>
      </w:pPr>
    </w:p>
    <w:p w14:paraId="78458AE1">
      <w:pPr>
        <w:rPr>
          <w:b w:val="0"/>
          <w:bCs/>
          <w:color w:val="auto"/>
          <w:sz w:val="28"/>
          <w:szCs w:val="28"/>
          <w:highlight w:val="none"/>
        </w:rPr>
      </w:pPr>
    </w:p>
    <w:p w14:paraId="2E017225">
      <w:pPr>
        <w:pStyle w:val="2"/>
        <w:rPr>
          <w:b w:val="0"/>
          <w:bCs/>
          <w:color w:val="auto"/>
          <w:sz w:val="28"/>
          <w:szCs w:val="28"/>
          <w:highlight w:val="none"/>
        </w:rPr>
      </w:pPr>
    </w:p>
    <w:p w14:paraId="0030EC77">
      <w:pPr>
        <w:pStyle w:val="3"/>
        <w:rPr>
          <w:b w:val="0"/>
          <w:bCs/>
          <w:color w:val="auto"/>
          <w:sz w:val="28"/>
          <w:szCs w:val="28"/>
          <w:highlight w:val="none"/>
        </w:rPr>
      </w:pPr>
    </w:p>
    <w:p w14:paraId="26005309">
      <w:pPr>
        <w:rPr>
          <w:b w:val="0"/>
          <w:bCs/>
          <w:color w:val="auto"/>
          <w:sz w:val="28"/>
          <w:szCs w:val="28"/>
          <w:highlight w:val="none"/>
        </w:rPr>
      </w:pPr>
    </w:p>
    <w:p w14:paraId="66AC2206">
      <w:pPr>
        <w:adjustRightInd w:val="0"/>
        <w:snapToGrid w:val="0"/>
        <w:spacing w:line="560" w:lineRule="atLeast"/>
        <w:ind w:left="0" w:leftChars="0" w:firstLine="0" w:firstLineChars="0"/>
        <w:rPr>
          <w:b w:val="0"/>
          <w:bCs/>
          <w:color w:val="auto"/>
          <w:sz w:val="28"/>
          <w:szCs w:val="28"/>
          <w:highlight w:val="none"/>
        </w:rPr>
      </w:pPr>
    </w:p>
    <w:sectPr>
      <w:headerReference r:id="rId5" w:type="default"/>
      <w:footerReference r:id="rId6" w:type="default"/>
      <w:pgSz w:w="11906" w:h="16838"/>
      <w:pgMar w:top="1871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FB14E">
    <w:pPr>
      <w:pStyle w:val="10"/>
      <w:ind w:right="-2" w:firstLine="560"/>
      <w:jc w:val="right"/>
      <w:rPr>
        <w:rFonts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5E0C2">
                          <w:pPr>
                            <w:pStyle w:val="10"/>
                            <w:ind w:right="-2" w:firstLine="56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113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4OSj9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A5E0C2">
                    <w:pPr>
                      <w:pStyle w:val="10"/>
                      <w:ind w:right="-2" w:firstLine="560"/>
                      <w:jc w:val="right"/>
                    </w:pPr>
                    <w:r>
                      <w:rPr>
                        <w:rFonts w:ascii="宋体" w:hAnsi="宋体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113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57427">
    <w:pPr>
      <w:pStyle w:val="11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lignBordersAndEdg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Zjg2ZTRiM2YzYzFlYzAzNmVkODgxOWQ0OTYwMjEifQ=="/>
  </w:docVars>
  <w:rsids>
    <w:rsidRoot w:val="00000000"/>
    <w:rsid w:val="02A123F8"/>
    <w:rsid w:val="03A86B31"/>
    <w:rsid w:val="051A469F"/>
    <w:rsid w:val="07D17576"/>
    <w:rsid w:val="0878014D"/>
    <w:rsid w:val="0A8A481D"/>
    <w:rsid w:val="0EBE6449"/>
    <w:rsid w:val="0EFE6CDF"/>
    <w:rsid w:val="0F77DA5E"/>
    <w:rsid w:val="121F3765"/>
    <w:rsid w:val="14736D02"/>
    <w:rsid w:val="14B64D09"/>
    <w:rsid w:val="14D92874"/>
    <w:rsid w:val="19460B08"/>
    <w:rsid w:val="19A93E69"/>
    <w:rsid w:val="1D101793"/>
    <w:rsid w:val="1D6E17A5"/>
    <w:rsid w:val="1DCE8E21"/>
    <w:rsid w:val="1DE6505B"/>
    <w:rsid w:val="1F2E4CE2"/>
    <w:rsid w:val="1FBD0FA6"/>
    <w:rsid w:val="1FCF6A86"/>
    <w:rsid w:val="1FE60DE3"/>
    <w:rsid w:val="2083554C"/>
    <w:rsid w:val="23986C4C"/>
    <w:rsid w:val="24A83A60"/>
    <w:rsid w:val="276F5822"/>
    <w:rsid w:val="28833B87"/>
    <w:rsid w:val="291278A1"/>
    <w:rsid w:val="29DF965C"/>
    <w:rsid w:val="2B7F2B87"/>
    <w:rsid w:val="2BE6FD07"/>
    <w:rsid w:val="2DF73E52"/>
    <w:rsid w:val="2FDBDA01"/>
    <w:rsid w:val="30B054CC"/>
    <w:rsid w:val="317E68C1"/>
    <w:rsid w:val="338520CB"/>
    <w:rsid w:val="34B80734"/>
    <w:rsid w:val="369B0F8D"/>
    <w:rsid w:val="37BF1899"/>
    <w:rsid w:val="3A596F7A"/>
    <w:rsid w:val="3AFFDCE3"/>
    <w:rsid w:val="3CD20F75"/>
    <w:rsid w:val="3E375670"/>
    <w:rsid w:val="3EBACF49"/>
    <w:rsid w:val="3F5110C0"/>
    <w:rsid w:val="3F5603D9"/>
    <w:rsid w:val="3FAF28D3"/>
    <w:rsid w:val="3FEF6EA1"/>
    <w:rsid w:val="3FF04870"/>
    <w:rsid w:val="3FFFD9F7"/>
    <w:rsid w:val="4358346E"/>
    <w:rsid w:val="447217CA"/>
    <w:rsid w:val="447E4B33"/>
    <w:rsid w:val="44DB19E1"/>
    <w:rsid w:val="44ED1B2B"/>
    <w:rsid w:val="45032688"/>
    <w:rsid w:val="46A4183C"/>
    <w:rsid w:val="473F7AEB"/>
    <w:rsid w:val="477D1428"/>
    <w:rsid w:val="477DFDCB"/>
    <w:rsid w:val="497553CA"/>
    <w:rsid w:val="4A8401CF"/>
    <w:rsid w:val="4B5F16DB"/>
    <w:rsid w:val="4CD62D3F"/>
    <w:rsid w:val="4DE064F7"/>
    <w:rsid w:val="4E63462C"/>
    <w:rsid w:val="4F176572"/>
    <w:rsid w:val="4F774DE6"/>
    <w:rsid w:val="4FB11347"/>
    <w:rsid w:val="4FBEE069"/>
    <w:rsid w:val="4FE60E39"/>
    <w:rsid w:val="4FEF3033"/>
    <w:rsid w:val="4FF91BB5"/>
    <w:rsid w:val="4FFB1293"/>
    <w:rsid w:val="500C4719"/>
    <w:rsid w:val="51FED7AB"/>
    <w:rsid w:val="5215265F"/>
    <w:rsid w:val="525E4C01"/>
    <w:rsid w:val="538B43D1"/>
    <w:rsid w:val="55FE9BAC"/>
    <w:rsid w:val="569DC28C"/>
    <w:rsid w:val="56A6F370"/>
    <w:rsid w:val="577546D1"/>
    <w:rsid w:val="57A64EAF"/>
    <w:rsid w:val="57BF41BE"/>
    <w:rsid w:val="57F36685"/>
    <w:rsid w:val="57F56FC2"/>
    <w:rsid w:val="582E7CB1"/>
    <w:rsid w:val="590466A6"/>
    <w:rsid w:val="59803D7D"/>
    <w:rsid w:val="5EFA7CCD"/>
    <w:rsid w:val="5F7BC96F"/>
    <w:rsid w:val="5FBF0EEA"/>
    <w:rsid w:val="5FF99F88"/>
    <w:rsid w:val="5FFCFC54"/>
    <w:rsid w:val="60C94E66"/>
    <w:rsid w:val="616F59E7"/>
    <w:rsid w:val="62467BC8"/>
    <w:rsid w:val="6258411C"/>
    <w:rsid w:val="647F52BB"/>
    <w:rsid w:val="65807B45"/>
    <w:rsid w:val="665F8F6D"/>
    <w:rsid w:val="677969D7"/>
    <w:rsid w:val="67F585E2"/>
    <w:rsid w:val="67F7710F"/>
    <w:rsid w:val="67FACAC2"/>
    <w:rsid w:val="689D4EC9"/>
    <w:rsid w:val="6A58493C"/>
    <w:rsid w:val="6B5B7950"/>
    <w:rsid w:val="6B6C5017"/>
    <w:rsid w:val="6BDE3226"/>
    <w:rsid w:val="6C8F5E7D"/>
    <w:rsid w:val="6CBF0BA6"/>
    <w:rsid w:val="6CCC5A7A"/>
    <w:rsid w:val="6D4766B4"/>
    <w:rsid w:val="6DFD8248"/>
    <w:rsid w:val="6E677C8F"/>
    <w:rsid w:val="6E7FC0F1"/>
    <w:rsid w:val="6ECEDDBE"/>
    <w:rsid w:val="6F77AE8C"/>
    <w:rsid w:val="6F7F4107"/>
    <w:rsid w:val="6F8877BB"/>
    <w:rsid w:val="6FB25D83"/>
    <w:rsid w:val="6FBFB80A"/>
    <w:rsid w:val="6FD7D287"/>
    <w:rsid w:val="70553865"/>
    <w:rsid w:val="70D84FAB"/>
    <w:rsid w:val="72413282"/>
    <w:rsid w:val="733D6A8E"/>
    <w:rsid w:val="73EB2B52"/>
    <w:rsid w:val="746040F6"/>
    <w:rsid w:val="777A4DAC"/>
    <w:rsid w:val="77DE6316"/>
    <w:rsid w:val="77EF6257"/>
    <w:rsid w:val="77FCD71F"/>
    <w:rsid w:val="77FDDCD7"/>
    <w:rsid w:val="78BF0652"/>
    <w:rsid w:val="797E0AAE"/>
    <w:rsid w:val="79EC20C0"/>
    <w:rsid w:val="79EFB4D9"/>
    <w:rsid w:val="7BB6D4FC"/>
    <w:rsid w:val="7BDEEDE6"/>
    <w:rsid w:val="7BEF7577"/>
    <w:rsid w:val="7BFFFB56"/>
    <w:rsid w:val="7C2615DE"/>
    <w:rsid w:val="7C534B0A"/>
    <w:rsid w:val="7C896829"/>
    <w:rsid w:val="7CE5B7F3"/>
    <w:rsid w:val="7D29507F"/>
    <w:rsid w:val="7D9448E8"/>
    <w:rsid w:val="7DF3F27E"/>
    <w:rsid w:val="7E6FC1CF"/>
    <w:rsid w:val="7EBACC9E"/>
    <w:rsid w:val="7EE58AF3"/>
    <w:rsid w:val="7EEF2792"/>
    <w:rsid w:val="7EFBB2B9"/>
    <w:rsid w:val="7F32651B"/>
    <w:rsid w:val="7F3945C4"/>
    <w:rsid w:val="7F5E80F0"/>
    <w:rsid w:val="7F6782F0"/>
    <w:rsid w:val="7F7B0509"/>
    <w:rsid w:val="7F7D58EC"/>
    <w:rsid w:val="7F7F64F9"/>
    <w:rsid w:val="7F9D6EA8"/>
    <w:rsid w:val="7FBC6A11"/>
    <w:rsid w:val="7FBF5B6B"/>
    <w:rsid w:val="7FBFE5F1"/>
    <w:rsid w:val="7FD406F9"/>
    <w:rsid w:val="7FDB4312"/>
    <w:rsid w:val="7FEDC8D8"/>
    <w:rsid w:val="7FFD7D24"/>
    <w:rsid w:val="7FFF247E"/>
    <w:rsid w:val="7FFFEBBB"/>
    <w:rsid w:val="8BFDEF9D"/>
    <w:rsid w:val="917FE37D"/>
    <w:rsid w:val="93AC9AC1"/>
    <w:rsid w:val="97CF6744"/>
    <w:rsid w:val="97F769D3"/>
    <w:rsid w:val="99FF07DA"/>
    <w:rsid w:val="9D3F831E"/>
    <w:rsid w:val="9D4B5CFF"/>
    <w:rsid w:val="9F701AA9"/>
    <w:rsid w:val="9FAD7F8C"/>
    <w:rsid w:val="9FFFAA28"/>
    <w:rsid w:val="A37CC77F"/>
    <w:rsid w:val="A6FE7CA7"/>
    <w:rsid w:val="A9AF5228"/>
    <w:rsid w:val="AABD3329"/>
    <w:rsid w:val="ABFBE8EF"/>
    <w:rsid w:val="AEFF3B25"/>
    <w:rsid w:val="AF7D8451"/>
    <w:rsid w:val="AFF6C096"/>
    <w:rsid w:val="B7FF4FA6"/>
    <w:rsid w:val="B92F206C"/>
    <w:rsid w:val="BA7B23C6"/>
    <w:rsid w:val="BB3F3EDA"/>
    <w:rsid w:val="BBD4CE26"/>
    <w:rsid w:val="BD53B6A6"/>
    <w:rsid w:val="BD7493BC"/>
    <w:rsid w:val="BD776DDE"/>
    <w:rsid w:val="BDBB768A"/>
    <w:rsid w:val="BE77844A"/>
    <w:rsid w:val="BEDB2438"/>
    <w:rsid w:val="BEFF1538"/>
    <w:rsid w:val="BF37B516"/>
    <w:rsid w:val="BF4FCC55"/>
    <w:rsid w:val="BF5736B2"/>
    <w:rsid w:val="BF7E5F5F"/>
    <w:rsid w:val="BFB3D87D"/>
    <w:rsid w:val="BFB7D612"/>
    <w:rsid w:val="BFB9DC82"/>
    <w:rsid w:val="BFBA8F0E"/>
    <w:rsid w:val="BFBF3466"/>
    <w:rsid w:val="BFFEC920"/>
    <w:rsid w:val="C5FFB698"/>
    <w:rsid w:val="CDDF94B4"/>
    <w:rsid w:val="CFEDCFAF"/>
    <w:rsid w:val="D0F49DDC"/>
    <w:rsid w:val="D37FB08C"/>
    <w:rsid w:val="D7EE71BD"/>
    <w:rsid w:val="D7FF4AA0"/>
    <w:rsid w:val="DBDEABDE"/>
    <w:rsid w:val="DBFB7C5F"/>
    <w:rsid w:val="DD7FA982"/>
    <w:rsid w:val="DDBF399B"/>
    <w:rsid w:val="DE3CF244"/>
    <w:rsid w:val="DEF35FF8"/>
    <w:rsid w:val="DEF702EF"/>
    <w:rsid w:val="DEFEDC61"/>
    <w:rsid w:val="DEFF302F"/>
    <w:rsid w:val="DF1F5B1A"/>
    <w:rsid w:val="DF7FAA2C"/>
    <w:rsid w:val="DFDB0FBA"/>
    <w:rsid w:val="DFEFEAAA"/>
    <w:rsid w:val="DFF7AD12"/>
    <w:rsid w:val="E33FC6A8"/>
    <w:rsid w:val="E3FFBF88"/>
    <w:rsid w:val="E4FF78B8"/>
    <w:rsid w:val="E6B729CB"/>
    <w:rsid w:val="E6F7D0F7"/>
    <w:rsid w:val="E75F72D7"/>
    <w:rsid w:val="E9F71EFB"/>
    <w:rsid w:val="EA7E3D80"/>
    <w:rsid w:val="EAC97A0E"/>
    <w:rsid w:val="EB55F5AC"/>
    <w:rsid w:val="EB62ACAB"/>
    <w:rsid w:val="EB9F3664"/>
    <w:rsid w:val="EBAAFFB3"/>
    <w:rsid w:val="EBDDCDD8"/>
    <w:rsid w:val="ECB5F5B2"/>
    <w:rsid w:val="EDEDC55C"/>
    <w:rsid w:val="EE797B95"/>
    <w:rsid w:val="EEEF88EF"/>
    <w:rsid w:val="EF5FCA1F"/>
    <w:rsid w:val="EFBB9939"/>
    <w:rsid w:val="EFBF7B9B"/>
    <w:rsid w:val="EFC3FB52"/>
    <w:rsid w:val="EFDC3008"/>
    <w:rsid w:val="EFEEE427"/>
    <w:rsid w:val="EFF67846"/>
    <w:rsid w:val="F38E19BB"/>
    <w:rsid w:val="F5DFB20F"/>
    <w:rsid w:val="F5EFFFB6"/>
    <w:rsid w:val="F5FBA7F9"/>
    <w:rsid w:val="F67D821E"/>
    <w:rsid w:val="F6F760E9"/>
    <w:rsid w:val="F6FB8C61"/>
    <w:rsid w:val="F7550081"/>
    <w:rsid w:val="F793632B"/>
    <w:rsid w:val="F79FE480"/>
    <w:rsid w:val="F7D6C2B5"/>
    <w:rsid w:val="F7E95A9B"/>
    <w:rsid w:val="F7F32804"/>
    <w:rsid w:val="F86BE505"/>
    <w:rsid w:val="FA7D00D2"/>
    <w:rsid w:val="FA9FE736"/>
    <w:rsid w:val="FB645FB8"/>
    <w:rsid w:val="FB7BB2FC"/>
    <w:rsid w:val="FB8F7EDF"/>
    <w:rsid w:val="FBA7368A"/>
    <w:rsid w:val="FBB9905C"/>
    <w:rsid w:val="FBDF0DAC"/>
    <w:rsid w:val="FBFF2310"/>
    <w:rsid w:val="FCBFF1D0"/>
    <w:rsid w:val="FD7563BC"/>
    <w:rsid w:val="FDED0F0E"/>
    <w:rsid w:val="FDF6B0BA"/>
    <w:rsid w:val="FDF71DE7"/>
    <w:rsid w:val="FDFBEC0A"/>
    <w:rsid w:val="FDFFBBCB"/>
    <w:rsid w:val="FE3A3999"/>
    <w:rsid w:val="FE5D8AC3"/>
    <w:rsid w:val="FE6D4B3B"/>
    <w:rsid w:val="FE734873"/>
    <w:rsid w:val="FEFF7062"/>
    <w:rsid w:val="FF7C9620"/>
    <w:rsid w:val="FF7D14EB"/>
    <w:rsid w:val="FF7FA46D"/>
    <w:rsid w:val="FFAFAE39"/>
    <w:rsid w:val="FFB7842F"/>
    <w:rsid w:val="FFCF7058"/>
    <w:rsid w:val="FFE5A3C7"/>
    <w:rsid w:val="FFED9B9A"/>
    <w:rsid w:val="FFEF17C4"/>
    <w:rsid w:val="FFEF70ED"/>
    <w:rsid w:val="FFF3DB58"/>
    <w:rsid w:val="FFF789D9"/>
    <w:rsid w:val="FFFE0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99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20" w:after="120" w:line="578" w:lineRule="auto"/>
      <w:ind w:firstLine="0" w:firstLineChars="0"/>
      <w:jc w:val="center"/>
      <w:outlineLvl w:val="0"/>
    </w:pPr>
    <w:rPr>
      <w:rFonts w:eastAsia="黑体"/>
      <w:bCs/>
      <w:kern w:val="44"/>
      <w:szCs w:val="44"/>
    </w:rPr>
  </w:style>
  <w:style w:type="paragraph" w:styleId="5">
    <w:name w:val="heading 2"/>
    <w:basedOn w:val="1"/>
    <w:next w:val="1"/>
    <w:link w:val="19"/>
    <w:unhideWhenUsed/>
    <w:qFormat/>
    <w:uiPriority w:val="0"/>
    <w:pPr>
      <w:spacing w:before="60" w:after="60" w:line="415" w:lineRule="auto"/>
      <w:outlineLvl w:val="1"/>
    </w:pPr>
    <w:rPr>
      <w:rFonts w:ascii="Calibri Light" w:hAnsi="Calibri Light" w:eastAsia="黑体" w:cs="Times New Roman"/>
      <w:bCs/>
      <w:szCs w:val="32"/>
    </w:rPr>
  </w:style>
  <w:style w:type="paragraph" w:styleId="6">
    <w:name w:val="heading 3"/>
    <w:basedOn w:val="1"/>
    <w:next w:val="1"/>
    <w:link w:val="20"/>
    <w:unhideWhenUsed/>
    <w:qFormat/>
    <w:uiPriority w:val="0"/>
    <w:pPr>
      <w:keepLines/>
      <w:outlineLvl w:val="2"/>
    </w:pPr>
    <w:rPr>
      <w:rFonts w:eastAsia="楷体_GB2312"/>
      <w:bCs/>
      <w:szCs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ind w:firstLine="0" w:firstLineChars="0"/>
      <w:jc w:val="left"/>
      <w:outlineLvl w:val="3"/>
    </w:pPr>
    <w:rPr>
      <w:rFonts w:ascii="Calibri Light" w:hAnsi="Calibri Light" w:eastAsia="黑体" w:cs="Times New Roman"/>
      <w:bCs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ind w:left="1260" w:leftChars="600"/>
    </w:pPr>
  </w:style>
  <w:style w:type="paragraph" w:styleId="8">
    <w:name w:val="Body Text"/>
    <w:basedOn w:val="1"/>
    <w:qFormat/>
    <w:uiPriority w:val="0"/>
    <w:pPr>
      <w:spacing w:line="0" w:lineRule="atLeast"/>
    </w:pPr>
    <w:rPr>
      <w:rFonts w:eastAsia="小标宋" w:cs="Times New Roman"/>
      <w:sz w:val="44"/>
      <w:szCs w:val="32"/>
    </w:rPr>
  </w:style>
  <w:style w:type="paragraph" w:styleId="9">
    <w:name w:val="Body Text Indent 2"/>
    <w:basedOn w:val="1"/>
    <w:link w:val="21"/>
    <w:qFormat/>
    <w:uiPriority w:val="0"/>
    <w:rPr>
      <w:rFonts w:ascii="宋体" w:hAnsi="宋体" w:eastAsia="黑体"/>
      <w:color w:val="000000"/>
      <w:kern w:val="0"/>
      <w:szCs w:val="24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99"/>
    <w:pPr>
      <w:ind w:left="420" w:leftChars="200"/>
    </w:pPr>
  </w:style>
  <w:style w:type="paragraph" w:styleId="13">
    <w:name w:val="Normal (Web)"/>
    <w:basedOn w:val="1"/>
    <w:qFormat/>
    <w:uiPriority w:val="0"/>
    <w:rPr>
      <w:sz w:val="24"/>
    </w:rPr>
  </w:style>
  <w:style w:type="paragraph" w:styleId="14">
    <w:name w:val="Title"/>
    <w:basedOn w:val="1"/>
    <w:next w:val="1"/>
    <w:qFormat/>
    <w:uiPriority w:val="0"/>
    <w:pPr>
      <w:jc w:val="center"/>
      <w:outlineLvl w:val="0"/>
    </w:pPr>
    <w:rPr>
      <w:rFonts w:ascii="Calibri Light" w:hAnsi="Calibri Light" w:eastAsia="宋体" w:cs="Times New Roman"/>
      <w:bCs/>
      <w:sz w:val="44"/>
      <w:szCs w:val="32"/>
    </w:rPr>
  </w:style>
  <w:style w:type="table" w:styleId="16">
    <w:name w:val="Table Grid"/>
    <w:basedOn w:val="1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Strong"/>
    <w:basedOn w:val="17"/>
    <w:qFormat/>
    <w:uiPriority w:val="0"/>
    <w:rPr>
      <w:rFonts w:eastAsia="方正小标宋_GBK"/>
      <w:bCs/>
      <w:sz w:val="44"/>
    </w:rPr>
  </w:style>
  <w:style w:type="character" w:customStyle="1" w:styleId="19">
    <w:name w:val="标题 2 Char"/>
    <w:basedOn w:val="17"/>
    <w:link w:val="5"/>
    <w:qFormat/>
    <w:uiPriority w:val="0"/>
    <w:rPr>
      <w:rFonts w:ascii="Calibri Light" w:hAnsi="Calibri Light" w:eastAsia="黑体" w:cs="Times New Roman"/>
      <w:bCs/>
      <w:szCs w:val="32"/>
    </w:rPr>
  </w:style>
  <w:style w:type="character" w:customStyle="1" w:styleId="20">
    <w:name w:val="标题 3 Char"/>
    <w:basedOn w:val="17"/>
    <w:link w:val="6"/>
    <w:qFormat/>
    <w:uiPriority w:val="0"/>
    <w:rPr>
      <w:rFonts w:eastAsia="楷体_GB2312"/>
      <w:bCs/>
      <w:szCs w:val="32"/>
    </w:rPr>
  </w:style>
  <w:style w:type="character" w:customStyle="1" w:styleId="21">
    <w:name w:val="正文文本缩进 2 Char"/>
    <w:basedOn w:val="17"/>
    <w:link w:val="9"/>
    <w:qFormat/>
    <w:locked/>
    <w:uiPriority w:val="0"/>
    <w:rPr>
      <w:rFonts w:ascii="宋体" w:hAnsi="宋体" w:eastAsia="黑体"/>
      <w:color w:val="000000"/>
      <w:kern w:val="0"/>
      <w:szCs w:val="24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不明显强调1"/>
    <w:basedOn w:val="21"/>
    <w:qFormat/>
    <w:uiPriority w:val="19"/>
    <w:rPr>
      <w:rFonts w:ascii="宋体" w:hAnsi="宋体" w:eastAsia="楷体_GB2312"/>
      <w:iCs/>
      <w:color w:val="3F3F3F"/>
      <w:sz w:val="32"/>
      <w:szCs w:val="24"/>
    </w:rPr>
  </w:style>
  <w:style w:type="character" w:customStyle="1" w:styleId="24">
    <w:name w:val="font61"/>
    <w:basedOn w:val="17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25">
    <w:name w:val="font31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1657</Words>
  <Characters>1783</Characters>
  <Lines>0</Lines>
  <Paragraphs>0</Paragraphs>
  <TotalTime>0</TotalTime>
  <ScaleCrop>false</ScaleCrop>
  <LinksUpToDate>false</LinksUpToDate>
  <CharactersWithSpaces>1785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2023-11-16T14:44:00Z</dcterms:created>
  <dc:creator>ht706</dc:creator>
  <cp:lastModifiedBy>路易莎</cp:lastModifiedBy>
  <cp:lastPrinted>2024-08-27T06:27:00Z</cp:lastPrinted>
  <dcterms:modified xsi:type="dcterms:W3CDTF">2024-12-11T06:39:40Z</dcterms:modified>
  <dc:title>广州市本级政府投资建设项目概算（含调概）评审工作指引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F812D0B308BB47E78F614B7EA9EF99BB</vt:lpwstr>
  </property>
</Properties>
</file>