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007D3">
      <w:pPr>
        <w:jc w:val="center"/>
        <w:rPr>
          <w:rFonts w:hint="eastAsia" w:ascii="楷体_GB2312" w:hAnsi="楷体_GB2312" w:eastAsia="楷体_GB2312" w:cs="楷体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3148330</wp:posOffset>
                </wp:positionH>
                <wp:positionV relativeFrom="paragraph">
                  <wp:posOffset>-106680</wp:posOffset>
                </wp:positionV>
                <wp:extent cx="3037205" cy="970915"/>
                <wp:effectExtent l="0" t="0" r="0" b="0"/>
                <wp:wrapNone/>
                <wp:docPr id="2" name="矩形 1"/>
                <wp:cNvGraphicFramePr/>
                <a:graphic xmlns:a="http://schemas.openxmlformats.org/drawingml/2006/main">
                  <a:graphicData uri="http://schemas.microsoft.com/office/word/2010/wordprocessingShape">
                    <wps:wsp>
                      <wps:cNvSpPr/>
                      <wps:spPr>
                        <a:xfrm>
                          <a:off x="0" y="0"/>
                          <a:ext cx="3037205" cy="970915"/>
                        </a:xfrm>
                        <a:prstGeom prst="rect">
                          <a:avLst/>
                        </a:prstGeom>
                        <a:noFill/>
                        <a:ln w="25400" cap="flat" cmpd="sng" algn="ctr">
                          <a:noFill/>
                          <a:prstDash val="solid"/>
                        </a:ln>
                        <a:effectLst/>
                      </wps:spPr>
                      <wps:txbx>
                        <w:txbxContent>
                          <w:p w14:paraId="587AF6E1">
                            <w:pPr>
                              <w:spacing w:line="480" w:lineRule="exact"/>
                              <w:jc w:val="left"/>
                              <w:rPr>
                                <w:rFonts w:ascii="楷体_GB2312" w:hAnsi="楷体_GB2312" w:eastAsia="楷体_GB2312" w:cs="楷体_GB2312"/>
                                <w:sz w:val="28"/>
                                <w:szCs w:val="28"/>
                              </w:rPr>
                            </w:pPr>
                            <w:r>
                              <w:rPr>
                                <w:rFonts w:hint="eastAsia" w:ascii="楷体_GB2312" w:hAnsi="楷体_GB2312" w:eastAsia="楷体_GB2312" w:cs="楷体_GB2312"/>
                                <w:sz w:val="28"/>
                                <w:szCs w:val="28"/>
                              </w:rPr>
                              <w:t>【委 托 号】：</w:t>
                            </w:r>
                            <w:r>
                              <w:rPr>
                                <w:rFonts w:hint="eastAsia" w:ascii="仿宋" w:hAnsi="仿宋" w:eastAsia="仿宋" w:cs="仿宋"/>
                                <w:sz w:val="28"/>
                                <w:szCs w:val="28"/>
                              </w:rPr>
                              <w:t>〔</w:t>
                            </w:r>
                            <w:r>
                              <w:rPr>
                                <w:rFonts w:hint="eastAsia" w:ascii="楷体_GB2312" w:hAnsi="楷体_GB2312" w:eastAsia="楷体_GB2312" w:cs="楷体_GB2312"/>
                                <w:sz w:val="28"/>
                                <w:szCs w:val="28"/>
                                <w:lang w:val="en-US" w:eastAsia="zh-CN"/>
                              </w:rPr>
                              <w:t xml:space="preserve">    </w:t>
                            </w:r>
                            <w:r>
                              <w:rPr>
                                <w:rFonts w:hint="eastAsia" w:ascii="仿宋" w:hAnsi="仿宋" w:eastAsia="仿宋" w:cs="仿宋"/>
                                <w:sz w:val="28"/>
                                <w:szCs w:val="28"/>
                              </w:rPr>
                              <w:t>〕</w:t>
                            </w:r>
                            <w:r>
                              <w:rPr>
                                <w:rFonts w:hint="eastAsia" w:ascii="楷体_GB2312" w:hAnsi="楷体_GB2312" w:eastAsia="楷体_GB2312" w:cs="楷体_GB2312"/>
                                <w:sz w:val="28"/>
                                <w:szCs w:val="28"/>
                              </w:rPr>
                              <w:t xml:space="preserve">   号</w:t>
                            </w:r>
                          </w:p>
                          <w:p w14:paraId="34E386A7">
                            <w:pPr>
                              <w:spacing w:line="48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CN"/>
                              </w:rPr>
                              <w:t>报告</w:t>
                            </w:r>
                            <w:r>
                              <w:rPr>
                                <w:rFonts w:hint="eastAsia" w:ascii="楷体_GB2312" w:hAnsi="楷体_GB2312" w:eastAsia="楷体_GB2312" w:cs="楷体_GB2312"/>
                                <w:sz w:val="28"/>
                                <w:szCs w:val="28"/>
                              </w:rPr>
                              <w:t xml:space="preserve">编号】： </w:t>
                            </w:r>
                            <w:r>
                              <w:rPr>
                                <w:rFonts w:hint="eastAsia" w:ascii="楷体_GB2312" w:hAnsi="楷体_GB2312" w:eastAsia="楷体_GB2312" w:cs="楷体_GB2312"/>
                                <w:spacing w:val="91"/>
                                <w:sz w:val="28"/>
                                <w:szCs w:val="28"/>
                              </w:rPr>
                              <w:t>花财评审</w:t>
                            </w:r>
                          </w:p>
                          <w:p w14:paraId="18383487">
                            <w:pPr>
                              <w:spacing w:line="480" w:lineRule="exact"/>
                              <w:ind w:firstLine="1960" w:firstLineChars="700"/>
                              <w:jc w:val="left"/>
                              <w:rPr>
                                <w:rFonts w:ascii="楷体_GB2312" w:hAnsi="楷体_GB2312" w:eastAsia="楷体_GB2312" w:cs="楷体_GB2312"/>
                                <w:sz w:val="28"/>
                                <w:szCs w:val="28"/>
                              </w:rPr>
                            </w:pPr>
                            <w:r>
                              <w:rPr>
                                <w:rFonts w:hint="eastAsia" w:ascii="仿宋" w:hAnsi="仿宋" w:eastAsia="仿宋" w:cs="仿宋"/>
                                <w:sz w:val="28"/>
                                <w:szCs w:val="28"/>
                              </w:rPr>
                              <w:t>〔</w:t>
                            </w:r>
                            <w:r>
                              <w:rPr>
                                <w:rFonts w:hint="eastAsia" w:ascii="楷体_GB2312" w:hAnsi="楷体_GB2312" w:eastAsia="楷体_GB2312" w:cs="楷体_GB2312"/>
                                <w:sz w:val="28"/>
                                <w:szCs w:val="28"/>
                                <w:lang w:val="en-US" w:eastAsia="zh-CN"/>
                              </w:rPr>
                              <w:t xml:space="preserve">    </w:t>
                            </w:r>
                            <w:r>
                              <w:rPr>
                                <w:rFonts w:hint="eastAsia" w:ascii="仿宋" w:hAnsi="仿宋" w:eastAsia="仿宋" w:cs="仿宋"/>
                                <w:sz w:val="28"/>
                                <w:szCs w:val="28"/>
                              </w:rPr>
                              <w:t>〕</w:t>
                            </w:r>
                            <w:r>
                              <w:rPr>
                                <w:rFonts w:hint="eastAsia" w:ascii="楷体_GB2312" w:hAnsi="楷体_GB2312" w:eastAsia="楷体_GB2312" w:cs="楷体_GB2312"/>
                                <w:sz w:val="28"/>
                                <w:szCs w:val="28"/>
                              </w:rPr>
                              <w:t xml:space="preserve">   号</w:t>
                            </w:r>
                          </w:p>
                          <w:p w14:paraId="3CE10061">
                            <w:pPr>
                              <w:jc w:val="center"/>
                              <w:rPr>
                                <w:rFonts w:hint="eastAsia" w:ascii="楷体_GB2312" w:hAnsi="楷体_GB2312" w:eastAsia="楷体_GB2312" w:cs="楷体_GB2312"/>
                                <w:sz w:val="28"/>
                                <w:szCs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247.9pt;margin-top:-8.4pt;height:76.45pt;width:239.15pt;z-index:251660288;v-text-anchor:middle;mso-width-relative:page;mso-height-relative:page;" filled="f" stroked="f" coordsize="21600,21600" o:gfxdata="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td+Fy&#10;2QAAAAsBAAAPAAAAAAAAAAEAIAAAACIAAABkcnMvZG93bnJldi54bWxQSwECFAAUAAAACACHTuJA&#10;6hLOJVkCAACkBAAADgAAAAAAAAABACAAAAAoAQAAZHJzL2Uyb0RvYy54bWxQSwUGAAAAAAYABgBZ&#10;AQAA8wUAAAAA&#10;">
                <v:fill on="f" focussize="0,0"/>
                <v:stroke on="f" weight="2pt"/>
                <v:imagedata o:title=""/>
                <o:lock v:ext="edit" aspectratio="f"/>
                <v:textbox>
                  <w:txbxContent>
                    <w:p w14:paraId="587AF6E1">
                      <w:pPr>
                        <w:spacing w:line="480" w:lineRule="exact"/>
                        <w:jc w:val="left"/>
                        <w:rPr>
                          <w:rFonts w:ascii="楷体_GB2312" w:hAnsi="楷体_GB2312" w:eastAsia="楷体_GB2312" w:cs="楷体_GB2312"/>
                          <w:sz w:val="28"/>
                          <w:szCs w:val="28"/>
                        </w:rPr>
                      </w:pPr>
                      <w:r>
                        <w:rPr>
                          <w:rFonts w:hint="eastAsia" w:ascii="楷体_GB2312" w:hAnsi="楷体_GB2312" w:eastAsia="楷体_GB2312" w:cs="楷体_GB2312"/>
                          <w:sz w:val="28"/>
                          <w:szCs w:val="28"/>
                        </w:rPr>
                        <w:t>【委 托 号】：</w:t>
                      </w:r>
                      <w:r>
                        <w:rPr>
                          <w:rFonts w:hint="eastAsia" w:ascii="仿宋" w:hAnsi="仿宋" w:eastAsia="仿宋" w:cs="仿宋"/>
                          <w:sz w:val="28"/>
                          <w:szCs w:val="28"/>
                        </w:rPr>
                        <w:t>〔</w:t>
                      </w:r>
                      <w:r>
                        <w:rPr>
                          <w:rFonts w:hint="eastAsia" w:ascii="楷体_GB2312" w:hAnsi="楷体_GB2312" w:eastAsia="楷体_GB2312" w:cs="楷体_GB2312"/>
                          <w:sz w:val="28"/>
                          <w:szCs w:val="28"/>
                          <w:lang w:val="en-US" w:eastAsia="zh-CN"/>
                        </w:rPr>
                        <w:t xml:space="preserve">    </w:t>
                      </w:r>
                      <w:r>
                        <w:rPr>
                          <w:rFonts w:hint="eastAsia" w:ascii="仿宋" w:hAnsi="仿宋" w:eastAsia="仿宋" w:cs="仿宋"/>
                          <w:sz w:val="28"/>
                          <w:szCs w:val="28"/>
                        </w:rPr>
                        <w:t>〕</w:t>
                      </w:r>
                      <w:r>
                        <w:rPr>
                          <w:rFonts w:hint="eastAsia" w:ascii="楷体_GB2312" w:hAnsi="楷体_GB2312" w:eastAsia="楷体_GB2312" w:cs="楷体_GB2312"/>
                          <w:sz w:val="28"/>
                          <w:szCs w:val="28"/>
                        </w:rPr>
                        <w:t xml:space="preserve">   号</w:t>
                      </w:r>
                    </w:p>
                    <w:p w14:paraId="34E386A7">
                      <w:pPr>
                        <w:spacing w:line="48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CN"/>
                        </w:rPr>
                        <w:t>报告</w:t>
                      </w:r>
                      <w:r>
                        <w:rPr>
                          <w:rFonts w:hint="eastAsia" w:ascii="楷体_GB2312" w:hAnsi="楷体_GB2312" w:eastAsia="楷体_GB2312" w:cs="楷体_GB2312"/>
                          <w:sz w:val="28"/>
                          <w:szCs w:val="28"/>
                        </w:rPr>
                        <w:t xml:space="preserve">编号】： </w:t>
                      </w:r>
                      <w:r>
                        <w:rPr>
                          <w:rFonts w:hint="eastAsia" w:ascii="楷体_GB2312" w:hAnsi="楷体_GB2312" w:eastAsia="楷体_GB2312" w:cs="楷体_GB2312"/>
                          <w:spacing w:val="91"/>
                          <w:sz w:val="28"/>
                          <w:szCs w:val="28"/>
                        </w:rPr>
                        <w:t>花财评审</w:t>
                      </w:r>
                    </w:p>
                    <w:p w14:paraId="18383487">
                      <w:pPr>
                        <w:spacing w:line="480" w:lineRule="exact"/>
                        <w:ind w:firstLine="1960" w:firstLineChars="700"/>
                        <w:jc w:val="left"/>
                        <w:rPr>
                          <w:rFonts w:ascii="楷体_GB2312" w:hAnsi="楷体_GB2312" w:eastAsia="楷体_GB2312" w:cs="楷体_GB2312"/>
                          <w:sz w:val="28"/>
                          <w:szCs w:val="28"/>
                        </w:rPr>
                      </w:pPr>
                      <w:r>
                        <w:rPr>
                          <w:rFonts w:hint="eastAsia" w:ascii="仿宋" w:hAnsi="仿宋" w:eastAsia="仿宋" w:cs="仿宋"/>
                          <w:sz w:val="28"/>
                          <w:szCs w:val="28"/>
                        </w:rPr>
                        <w:t>〔</w:t>
                      </w:r>
                      <w:r>
                        <w:rPr>
                          <w:rFonts w:hint="eastAsia" w:ascii="楷体_GB2312" w:hAnsi="楷体_GB2312" w:eastAsia="楷体_GB2312" w:cs="楷体_GB2312"/>
                          <w:sz w:val="28"/>
                          <w:szCs w:val="28"/>
                          <w:lang w:val="en-US" w:eastAsia="zh-CN"/>
                        </w:rPr>
                        <w:t xml:space="preserve">    </w:t>
                      </w:r>
                      <w:r>
                        <w:rPr>
                          <w:rFonts w:hint="eastAsia" w:ascii="仿宋" w:hAnsi="仿宋" w:eastAsia="仿宋" w:cs="仿宋"/>
                          <w:sz w:val="28"/>
                          <w:szCs w:val="28"/>
                        </w:rPr>
                        <w:t>〕</w:t>
                      </w:r>
                      <w:r>
                        <w:rPr>
                          <w:rFonts w:hint="eastAsia" w:ascii="楷体_GB2312" w:hAnsi="楷体_GB2312" w:eastAsia="楷体_GB2312" w:cs="楷体_GB2312"/>
                          <w:sz w:val="28"/>
                          <w:szCs w:val="28"/>
                        </w:rPr>
                        <w:t xml:space="preserve">   号</w:t>
                      </w:r>
                    </w:p>
                    <w:p w14:paraId="3CE10061">
                      <w:pPr>
                        <w:jc w:val="center"/>
                        <w:rPr>
                          <w:rFonts w:hint="eastAsia" w:ascii="楷体_GB2312" w:hAnsi="楷体_GB2312" w:eastAsia="楷体_GB2312" w:cs="楷体_GB2312"/>
                          <w:sz w:val="28"/>
                          <w:szCs w:val="28"/>
                        </w:rPr>
                      </w:pPr>
                    </w:p>
                  </w:txbxContent>
                </v:textbox>
              </v:rect>
            </w:pict>
          </mc:Fallback>
        </mc:AlternateContent>
      </w:r>
      <w:r>
        <w:rPr>
          <w:rFonts w:hint="eastAsia" w:ascii="楷体_GB2312" w:hAnsi="楷体_GB2312" w:eastAsia="楷体_GB2312" w:cs="楷体_GB2312"/>
          <w:sz w:val="28"/>
          <w:szCs w:val="28"/>
        </w:rPr>
        <w:t xml:space="preserve">                                                                    </w:t>
      </w:r>
    </w:p>
    <w:p w14:paraId="0AB3CDC3">
      <w:pPr>
        <w:jc w:val="left"/>
        <w:rPr>
          <w:rFonts w:hint="eastAsia" w:ascii="楷体_GB2312" w:hAnsi="楷体_GB2312" w:eastAsia="楷体_GB2312" w:cs="楷体_GB2312"/>
          <w:sz w:val="72"/>
          <w:szCs w:val="72"/>
        </w:rPr>
      </w:pPr>
    </w:p>
    <w:p w14:paraId="39D9D36A">
      <w:pPr>
        <w:rPr>
          <w:rFonts w:hint="eastAsia" w:ascii="楷体_GB2312" w:hAnsi="楷体_GB2312" w:eastAsia="楷体_GB2312" w:cs="楷体_GB2312"/>
          <w:sz w:val="72"/>
          <w:szCs w:val="72"/>
        </w:rPr>
      </w:pPr>
    </w:p>
    <w:p w14:paraId="564AE201">
      <w:pPr>
        <w:jc w:val="center"/>
        <w:rPr>
          <w:rFonts w:hint="eastAsia" w:ascii="楷体_GB2312" w:hAnsi="楷体_GB2312" w:eastAsia="楷体_GB2312" w:cs="楷体_GB2312"/>
          <w:sz w:val="72"/>
          <w:szCs w:val="72"/>
        </w:rPr>
      </w:pPr>
      <w:r>
        <w:rPr>
          <w:rFonts w:hint="eastAsia" w:ascii="楷体_GB2312" w:hAnsi="楷体_GB2312" w:eastAsia="楷体_GB2312" w:cs="楷体_GB2312"/>
          <w:sz w:val="72"/>
          <w:szCs w:val="72"/>
        </w:rPr>
        <w:t>花都区财政投资项目</w:t>
      </w:r>
    </w:p>
    <w:p w14:paraId="55606A1D">
      <w:pPr>
        <w:jc w:val="center"/>
        <w:rPr>
          <w:rFonts w:hint="eastAsia" w:ascii="楷体_GB2312" w:hAnsi="楷体_GB2312" w:eastAsia="楷体_GB2312" w:cs="楷体_GB2312"/>
          <w:sz w:val="72"/>
          <w:szCs w:val="72"/>
        </w:rPr>
      </w:pPr>
      <w:r>
        <w:rPr>
          <w:rFonts w:hint="eastAsia" w:ascii="楷体_GB2312" w:hAnsi="楷体_GB2312" w:eastAsia="楷体_GB2312" w:cs="楷体_GB2312"/>
          <w:sz w:val="72"/>
          <w:szCs w:val="72"/>
        </w:rPr>
        <w:t>评审申报书</w:t>
      </w:r>
    </w:p>
    <w:p w14:paraId="36DD34DA">
      <w:pPr>
        <w:jc w:val="left"/>
        <w:rPr>
          <w:rFonts w:hint="eastAsia" w:ascii="楷体_GB2312" w:hAnsi="楷体_GB2312" w:eastAsia="楷体_GB2312" w:cs="楷体_GB2312"/>
          <w:sz w:val="36"/>
          <w:szCs w:val="36"/>
        </w:rPr>
      </w:pPr>
    </w:p>
    <w:p w14:paraId="2B8F1479">
      <w:pPr>
        <w:jc w:val="left"/>
        <w:rPr>
          <w:rFonts w:hint="eastAsia" w:ascii="楷体_GB2312" w:hAnsi="楷体_GB2312" w:eastAsia="楷体_GB2312" w:cs="楷体_GB2312"/>
          <w:sz w:val="36"/>
          <w:szCs w:val="36"/>
        </w:rPr>
      </w:pPr>
    </w:p>
    <w:p w14:paraId="4E3CD6E6">
      <w:pPr>
        <w:jc w:val="left"/>
        <w:rPr>
          <w:rFonts w:hint="eastAsia" w:ascii="楷体_GB2312" w:hAnsi="楷体_GB2312" w:eastAsia="楷体_GB2312" w:cs="楷体_GB2312"/>
          <w:sz w:val="36"/>
          <w:szCs w:val="36"/>
        </w:rPr>
      </w:pPr>
    </w:p>
    <w:p w14:paraId="22FB2990">
      <w:pPr>
        <w:jc w:val="left"/>
        <w:rPr>
          <w:rFonts w:hint="eastAsia" w:ascii="楷体_GB2312" w:hAnsi="楷体_GB2312" w:eastAsia="楷体_GB2312" w:cs="楷体_GB2312"/>
          <w:sz w:val="36"/>
          <w:szCs w:val="36"/>
        </w:rPr>
      </w:pPr>
    </w:p>
    <w:p w14:paraId="303EF294">
      <w:pPr>
        <w:jc w:val="left"/>
        <w:rPr>
          <w:rFonts w:hint="eastAsia" w:ascii="楷体_GB2312" w:hAnsi="楷体_GB2312" w:eastAsia="楷体_GB2312" w:cs="楷体_GB2312"/>
          <w:sz w:val="36"/>
          <w:szCs w:val="36"/>
        </w:rPr>
      </w:pPr>
    </w:p>
    <w:p w14:paraId="61D4DD52">
      <w:pPr>
        <w:jc w:val="left"/>
        <w:rPr>
          <w:rFonts w:hint="eastAsia" w:ascii="楷体_GB2312" w:hAnsi="楷体_GB2312" w:eastAsia="楷体_GB2312" w:cs="楷体_GB2312"/>
          <w:sz w:val="36"/>
          <w:szCs w:val="36"/>
        </w:rPr>
      </w:pPr>
    </w:p>
    <w:p w14:paraId="50E51F80">
      <w:pPr>
        <w:jc w:val="left"/>
        <w:rPr>
          <w:rFonts w:hint="eastAsia" w:ascii="楷体_GB2312" w:hAnsi="楷体_GB2312" w:eastAsia="楷体_GB2312" w:cs="楷体_GB2312"/>
          <w:sz w:val="36"/>
          <w:szCs w:val="36"/>
          <w:highlight w:val="none"/>
        </w:rPr>
      </w:pPr>
    </w:p>
    <w:p w14:paraId="202B3599">
      <w:pPr>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highlight w:val="none"/>
        </w:rPr>
        <w:t>项目主管</w:t>
      </w:r>
      <w:r>
        <w:rPr>
          <w:rFonts w:hint="eastAsia" w:ascii="楷体_GB2312" w:hAnsi="楷体_GB2312" w:eastAsia="楷体_GB2312" w:cs="楷体_GB2312"/>
          <w:sz w:val="32"/>
          <w:szCs w:val="32"/>
          <w:highlight w:val="none"/>
          <w:lang w:val="en-US" w:eastAsia="zh-CN"/>
        </w:rPr>
        <w:t>部门</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u w:val="single"/>
        </w:rPr>
        <w:t xml:space="preserve">                                </w:t>
      </w:r>
      <w:r>
        <w:rPr>
          <w:rFonts w:hint="eastAsia" w:ascii="楷体_GB2312" w:hAnsi="楷体_GB2312" w:eastAsia="楷体_GB2312" w:cs="楷体_GB2312"/>
          <w:sz w:val="32"/>
          <w:szCs w:val="32"/>
          <w:u w:val="single"/>
          <w:lang w:eastAsia="zh-CN"/>
        </w:rPr>
        <w:t>（章）</w:t>
      </w:r>
    </w:p>
    <w:p w14:paraId="74D9CF7A">
      <w:pPr>
        <w:jc w:val="left"/>
        <w:rPr>
          <w:rFonts w:hint="eastAsia" w:ascii="楷体_GB2312" w:hAnsi="楷体_GB2312" w:eastAsia="楷体_GB2312" w:cs="楷体_GB2312"/>
          <w:sz w:val="32"/>
          <w:szCs w:val="32"/>
          <w:u w:val="single"/>
        </w:rPr>
      </w:pPr>
      <w:r>
        <w:rPr>
          <w:rFonts w:hint="eastAsia" w:ascii="楷体_GB2312" w:hAnsi="楷体_GB2312" w:eastAsia="楷体_GB2312" w:cs="楷体_GB2312"/>
          <w:sz w:val="32"/>
          <w:szCs w:val="32"/>
        </w:rPr>
        <w:t>项目建设单位：</w:t>
      </w:r>
      <w:r>
        <w:rPr>
          <w:rFonts w:hint="eastAsia" w:ascii="楷体_GB2312" w:hAnsi="楷体_GB2312" w:eastAsia="楷体_GB2312" w:cs="楷体_GB2312"/>
          <w:sz w:val="32"/>
          <w:szCs w:val="32"/>
          <w:u w:val="single"/>
        </w:rPr>
        <w:t xml:space="preserve">                                </w:t>
      </w:r>
      <w:r>
        <w:rPr>
          <w:rFonts w:hint="eastAsia" w:ascii="楷体_GB2312" w:hAnsi="楷体_GB2312" w:eastAsia="楷体_GB2312" w:cs="楷体_GB2312"/>
          <w:sz w:val="32"/>
          <w:szCs w:val="32"/>
          <w:u w:val="single"/>
          <w:lang w:eastAsia="zh-CN"/>
        </w:rPr>
        <w:t>（章）</w:t>
      </w:r>
    </w:p>
    <w:p w14:paraId="6F6ECABE">
      <w:pPr>
        <w:jc w:val="left"/>
        <w:rPr>
          <w:rFonts w:hint="eastAsia" w:ascii="楷体_GB2312" w:hAnsi="楷体_GB2312" w:eastAsia="楷体_GB2312" w:cs="楷体_GB2312"/>
          <w:sz w:val="32"/>
          <w:szCs w:val="32"/>
          <w:u w:val="single"/>
        </w:rPr>
      </w:pPr>
      <w:r>
        <w:rPr>
          <w:rFonts w:hint="eastAsia" w:ascii="楷体_GB2312" w:hAnsi="楷体_GB2312" w:eastAsia="楷体_GB2312" w:cs="楷体_GB2312"/>
          <w:spacing w:val="11"/>
          <w:sz w:val="32"/>
          <w:szCs w:val="32"/>
        </w:rPr>
        <w:t>项 目 名 称</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u w:val="single"/>
        </w:rPr>
        <w:t xml:space="preserve">               </w:t>
      </w:r>
      <w:r>
        <w:rPr>
          <w:rFonts w:hint="eastAsia" w:ascii="楷体_GB2312" w:hAnsi="楷体_GB2312" w:eastAsia="楷体_GB2312" w:cs="楷体_GB2312"/>
          <w:sz w:val="32"/>
          <w:szCs w:val="32"/>
          <w:u w:val="single"/>
          <w:lang w:val="en-US" w:eastAsia="zh-CN"/>
        </w:rPr>
        <w:t xml:space="preserve">  </w:t>
      </w:r>
      <w:r>
        <w:rPr>
          <w:rFonts w:hint="eastAsia" w:ascii="楷体_GB2312" w:hAnsi="楷体_GB2312" w:eastAsia="楷体_GB2312" w:cs="楷体_GB2312"/>
          <w:sz w:val="32"/>
          <w:szCs w:val="32"/>
          <w:u w:val="single"/>
        </w:rPr>
        <w:t xml:space="preserve">                     </w:t>
      </w:r>
    </w:p>
    <w:p w14:paraId="4ACD08F0">
      <w:pPr>
        <w:jc w:val="left"/>
        <w:rPr>
          <w:rFonts w:hint="eastAsia" w:ascii="楷体_GB2312" w:hAnsi="楷体_GB2312" w:eastAsia="楷体_GB2312" w:cs="楷体_GB2312"/>
          <w:sz w:val="36"/>
          <w:szCs w:val="36"/>
        </w:rPr>
      </w:pPr>
      <w:r>
        <w:rPr>
          <w:rFonts w:hint="eastAsia" w:ascii="楷体_GB2312" w:hAnsi="楷体_GB2312" w:eastAsia="楷体_GB2312" w:cs="楷体_GB2312"/>
          <w:spacing w:val="11"/>
          <w:sz w:val="32"/>
          <w:szCs w:val="32"/>
        </w:rPr>
        <w:t xml:space="preserve">评 审 </w:t>
      </w:r>
      <w:r>
        <w:rPr>
          <w:rFonts w:hint="eastAsia" w:ascii="楷体_GB2312" w:hAnsi="楷体_GB2312" w:eastAsia="楷体_GB2312" w:cs="楷体_GB2312"/>
          <w:spacing w:val="11"/>
          <w:sz w:val="32"/>
          <w:szCs w:val="32"/>
          <w:lang w:val="en-US" w:eastAsia="zh-CN"/>
        </w:rPr>
        <w:t>类 别</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u w:val="single"/>
        </w:rPr>
        <w:t xml:space="preserve">                 </w:t>
      </w:r>
      <w:r>
        <w:rPr>
          <w:rFonts w:hint="eastAsia" w:ascii="楷体_GB2312" w:hAnsi="楷体_GB2312" w:eastAsia="楷体_GB2312" w:cs="楷体_GB2312"/>
          <w:sz w:val="32"/>
          <w:szCs w:val="32"/>
          <w:u w:val="single"/>
          <w:lang w:val="en-US" w:eastAsia="zh-CN"/>
        </w:rPr>
        <w:t xml:space="preserve">  </w:t>
      </w:r>
      <w:r>
        <w:rPr>
          <w:rFonts w:hint="eastAsia" w:ascii="楷体_GB2312" w:hAnsi="楷体_GB2312" w:eastAsia="楷体_GB2312" w:cs="楷体_GB2312"/>
          <w:sz w:val="32"/>
          <w:szCs w:val="32"/>
          <w:u w:val="single"/>
        </w:rPr>
        <w:t xml:space="preserve">                   </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6"/>
          <w:szCs w:val="36"/>
        </w:rPr>
        <w:t xml:space="preserve">            </w:t>
      </w:r>
    </w:p>
    <w:p w14:paraId="54F3ACE8">
      <w:pPr>
        <w:jc w:val="left"/>
        <w:rPr>
          <w:rFonts w:hint="eastAsia" w:ascii="楷体_GB2312" w:hAnsi="楷体_GB2312" w:eastAsia="楷体_GB2312" w:cs="楷体_GB2312"/>
          <w:sz w:val="36"/>
          <w:szCs w:val="36"/>
        </w:rPr>
      </w:pPr>
    </w:p>
    <w:p w14:paraId="72B539C8">
      <w:pPr>
        <w:jc w:val="left"/>
        <w:rPr>
          <w:rFonts w:hint="eastAsia" w:ascii="楷体_GB2312" w:hAnsi="楷体_GB2312" w:eastAsia="楷体_GB2312" w:cs="楷体_GB2312"/>
          <w:sz w:val="36"/>
          <w:szCs w:val="36"/>
        </w:rPr>
      </w:pPr>
    </w:p>
    <w:p w14:paraId="34CAD3EB">
      <w:pPr>
        <w:jc w:val="center"/>
        <w:rPr>
          <w:rFonts w:hint="eastAsia" w:ascii="楷体_GB2312" w:hAnsi="楷体_GB2312" w:eastAsia="楷体_GB2312" w:cs="楷体_GB2312"/>
          <w:sz w:val="36"/>
          <w:szCs w:val="36"/>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r>
        <w:rPr>
          <w:rFonts w:hint="eastAsia" w:ascii="楷体_GB2312" w:hAnsi="楷体_GB2312" w:eastAsia="楷体_GB2312" w:cs="楷体_GB2312"/>
          <w:sz w:val="36"/>
          <w:szCs w:val="36"/>
        </w:rPr>
        <w:t>广州市花都区财政局制</w:t>
      </w:r>
    </w:p>
    <w:p w14:paraId="2939347E">
      <w:pPr>
        <w:spacing w:line="520" w:lineRule="exact"/>
        <w:jc w:val="both"/>
        <w:rPr>
          <w:rFonts w:hint="eastAsia" w:ascii="楷体_GB2312" w:hAnsi="楷体_GB2312" w:eastAsia="楷体_GB2312" w:cs="楷体_GB2312"/>
          <w:sz w:val="44"/>
          <w:szCs w:val="44"/>
        </w:rPr>
      </w:pPr>
    </w:p>
    <w:p w14:paraId="6A290100">
      <w:pPr>
        <w:spacing w:line="520" w:lineRule="exact"/>
        <w:jc w:val="center"/>
        <w:rPr>
          <w:rFonts w:hint="default" w:ascii="楷体_GB2312" w:hAnsi="楷体_GB2312" w:eastAsia="楷体_GB2312" w:cs="楷体_GB2312"/>
          <w:sz w:val="44"/>
          <w:szCs w:val="44"/>
          <w:lang w:val="en-US" w:eastAsia="zh-CN"/>
        </w:rPr>
      </w:pPr>
      <w:r>
        <w:rPr>
          <w:rFonts w:hint="eastAsia" w:ascii="楷体_GB2312" w:hAnsi="楷体_GB2312" w:eastAsia="楷体_GB2312" w:cs="楷体_GB2312"/>
          <w:sz w:val="44"/>
          <w:szCs w:val="44"/>
        </w:rPr>
        <w:t>申报书填表说明</w:t>
      </w:r>
      <w:r>
        <w:rPr>
          <w:rFonts w:hint="eastAsia" w:ascii="楷体_GB2312" w:hAnsi="楷体_GB2312" w:eastAsia="楷体_GB2312" w:cs="楷体_GB2312"/>
          <w:sz w:val="44"/>
          <w:szCs w:val="44"/>
          <w:lang w:val="en-US" w:eastAsia="zh-CN"/>
        </w:rPr>
        <w:t>及送审资料整体要求</w:t>
      </w:r>
    </w:p>
    <w:p w14:paraId="216973D6">
      <w:pPr>
        <w:spacing w:line="400" w:lineRule="exact"/>
        <w:jc w:val="center"/>
        <w:rPr>
          <w:rFonts w:hint="eastAsia" w:ascii="楷体_GB2312" w:hAnsi="楷体_GB2312" w:eastAsia="楷体_GB2312" w:cs="楷体_GB2312"/>
          <w:sz w:val="32"/>
          <w:szCs w:val="32"/>
        </w:rPr>
      </w:pPr>
    </w:p>
    <w:p w14:paraId="2D42B96B">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w:t>
      </w:r>
      <w:r>
        <w:rPr>
          <w:rFonts w:hint="eastAsia" w:ascii="仿宋_GB2312" w:hAnsi="仿宋_GB2312" w:eastAsia="仿宋_GB2312" w:cs="仿宋_GB2312"/>
          <w:sz w:val="24"/>
          <w:szCs w:val="24"/>
          <w:lang w:val="en-US" w:eastAsia="zh-CN"/>
        </w:rPr>
        <w:t>类别</w:t>
      </w:r>
      <w:r>
        <w:rPr>
          <w:rFonts w:hint="eastAsia" w:ascii="仿宋_GB2312" w:hAnsi="仿宋_GB2312" w:eastAsia="仿宋_GB2312" w:cs="仿宋_GB2312"/>
          <w:sz w:val="24"/>
          <w:szCs w:val="24"/>
        </w:rPr>
        <w:t>”指概算、预算、结算、财务决算。</w:t>
      </w:r>
    </w:p>
    <w:p w14:paraId="3154BF45">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扉页项目编号、</w:t>
      </w:r>
      <w:r>
        <w:rPr>
          <w:rFonts w:hint="eastAsia" w:ascii="仿宋_GB2312" w:hAnsi="仿宋_GB2312" w:eastAsia="仿宋_GB2312" w:cs="仿宋_GB2312"/>
          <w:sz w:val="24"/>
          <w:szCs w:val="24"/>
          <w:lang w:eastAsia="zh-CN"/>
        </w:rPr>
        <w:t>报告</w:t>
      </w:r>
      <w:r>
        <w:rPr>
          <w:rFonts w:hint="eastAsia" w:ascii="仿宋_GB2312" w:hAnsi="仿宋_GB2312" w:eastAsia="仿宋_GB2312" w:cs="仿宋_GB2312"/>
          <w:sz w:val="24"/>
          <w:szCs w:val="24"/>
        </w:rPr>
        <w:t>编号由财政部门填写。</w:t>
      </w:r>
    </w:p>
    <w:p w14:paraId="775E87E5">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立项批复单位依据项目批复文件，根据财政投资项目策划产生办法，可以为上级</w:t>
      </w:r>
      <w:r>
        <w:rPr>
          <w:rFonts w:hint="eastAsia" w:ascii="仿宋_GB2312" w:hAnsi="仿宋_GB2312" w:eastAsia="仿宋_GB2312" w:cs="仿宋_GB2312"/>
          <w:sz w:val="24"/>
          <w:szCs w:val="24"/>
          <w:lang w:eastAsia="zh-CN"/>
        </w:rPr>
        <w:t>或区本级政府、</w:t>
      </w:r>
      <w:r>
        <w:rPr>
          <w:rFonts w:hint="eastAsia" w:ascii="仿宋_GB2312" w:hAnsi="仿宋_GB2312" w:eastAsia="仿宋_GB2312" w:cs="仿宋_GB2312"/>
          <w:sz w:val="24"/>
          <w:szCs w:val="24"/>
        </w:rPr>
        <w:t>区级发改部门、上级专项资金对应实施的项目。</w:t>
      </w:r>
    </w:p>
    <w:p w14:paraId="2C7AEBE0">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项目名称应与批复名称一致，如实际施工过程中分开招标实施的，项目名称同合同载明项目名称一致。</w:t>
      </w:r>
    </w:p>
    <w:p w14:paraId="404FC180">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送审金额为本次送审的总金额，须区分专业对应送审造价填写，各专业划分标准依据国标清单计价规则及对应</w:t>
      </w:r>
      <w:r>
        <w:rPr>
          <w:rFonts w:hint="eastAsia" w:ascii="仿宋_GB2312" w:hAnsi="仿宋_GB2312" w:eastAsia="仿宋_GB2312" w:cs="仿宋_GB2312"/>
          <w:sz w:val="24"/>
          <w:szCs w:val="24"/>
          <w:lang w:eastAsia="zh-CN"/>
        </w:rPr>
        <w:t>广东省现行</w:t>
      </w:r>
      <w:r>
        <w:rPr>
          <w:rFonts w:hint="eastAsia" w:ascii="仿宋_GB2312" w:hAnsi="仿宋_GB2312" w:eastAsia="仿宋_GB2312" w:cs="仿宋_GB2312"/>
          <w:sz w:val="24"/>
          <w:szCs w:val="24"/>
        </w:rPr>
        <w:t>组价定额，不能（宜）区分的在“其他”列填报。</w:t>
      </w:r>
    </w:p>
    <w:p w14:paraId="26565CB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rPr>
        <w:t>EPC/P</w:t>
      </w:r>
      <w:r>
        <w:rPr>
          <w:rFonts w:hint="eastAsia" w:ascii="仿宋_GB2312" w:hAnsi="仿宋_GB2312" w:eastAsia="仿宋_GB2312" w:cs="仿宋_GB2312"/>
          <w:sz w:val="24"/>
          <w:szCs w:val="24"/>
          <w:highlight w:val="none"/>
        </w:rPr>
        <w:t>PP项目概、预算阶段需提供当前送审计价阶段已产生的二类费用</w:t>
      </w:r>
      <w:r>
        <w:rPr>
          <w:rFonts w:hint="eastAsia" w:ascii="仿宋_GB2312" w:hAnsi="仿宋_GB2312" w:eastAsia="仿宋_GB2312" w:cs="仿宋_GB2312"/>
          <w:sz w:val="24"/>
          <w:szCs w:val="24"/>
          <w:highlight w:val="none"/>
          <w:lang w:eastAsia="zh-CN"/>
        </w:rPr>
        <w:t>前期的</w:t>
      </w:r>
      <w:r>
        <w:rPr>
          <w:rFonts w:hint="eastAsia" w:ascii="仿宋_GB2312" w:hAnsi="仿宋_GB2312" w:eastAsia="仿宋_GB2312" w:cs="仿宋_GB2312"/>
          <w:sz w:val="24"/>
          <w:szCs w:val="24"/>
          <w:highlight w:val="none"/>
        </w:rPr>
        <w:t>招投标资料</w:t>
      </w:r>
      <w:r>
        <w:rPr>
          <w:rFonts w:hint="eastAsia" w:ascii="仿宋_GB2312" w:hAnsi="仿宋_GB2312" w:eastAsia="仿宋_GB2312" w:cs="仿宋_GB2312"/>
          <w:sz w:val="24"/>
          <w:szCs w:val="24"/>
          <w:highlight w:val="none"/>
          <w:lang w:val="en-US" w:eastAsia="zh-CN"/>
        </w:rPr>
        <w:t>或定标资料</w:t>
      </w:r>
      <w:r>
        <w:rPr>
          <w:rFonts w:hint="eastAsia" w:ascii="仿宋_GB2312" w:hAnsi="仿宋_GB2312" w:eastAsia="仿宋_GB2312" w:cs="仿宋_GB2312"/>
          <w:sz w:val="24"/>
          <w:szCs w:val="24"/>
          <w:highlight w:val="none"/>
        </w:rPr>
        <w:t>、合同、成果文件等。</w:t>
      </w:r>
    </w:p>
    <w:p w14:paraId="3B52F301">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各资料移交清单表内标“★”部分为必备的基础资料，基础资料不齐备的评审受理窗口可不予受理。</w:t>
      </w:r>
    </w:p>
    <w:p w14:paraId="7E43037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文档：送审资料的电子文档用U盘或光盘拷贝。送审的预、结算电子文档必须是对应计价软件版（注明对应的计价软件及版本）文档及导出的excel版，不接受盗版计价软件编制的电子文档；送审的图纸电子文档必须是对应的CAD版（注明版本），其余送审资料均为PDF电子文档。</w:t>
      </w:r>
    </w:p>
    <w:p w14:paraId="2925C26A">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工程量计算书要求：工程量计算书应有详细计算过程，分专业、楼层、部位、</w:t>
      </w:r>
      <w:r>
        <w:rPr>
          <w:rFonts w:hint="eastAsia" w:ascii="仿宋_GB2312" w:hAnsi="仿宋_GB2312" w:eastAsia="仿宋_GB2312" w:cs="仿宋_GB2312"/>
          <w:sz w:val="24"/>
          <w:szCs w:val="24"/>
          <w:highlight w:val="none"/>
          <w:lang w:val="en-US" w:eastAsia="zh-CN"/>
        </w:rPr>
        <w:t>回路，用excel格式、建模、计量软件及钢筋软件编制，可修改并能自动合并、汇总。</w:t>
      </w:r>
    </w:p>
    <w:p w14:paraId="68A151CD">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送审的施工图预算项目，其预算书的项目特征必须按现行的建设工程工程量清单计价规范编制。</w:t>
      </w:r>
    </w:p>
    <w:p w14:paraId="75DD8724">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所有送审资料不能出现涉密、商业秘密等相关内容。</w:t>
      </w:r>
    </w:p>
    <w:p w14:paraId="3100E27D">
      <w:pPr>
        <w:pStyle w:val="2"/>
        <w:spacing w:line="360" w:lineRule="auto"/>
        <w:rPr>
          <w:rFonts w:hint="eastAsia"/>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2F182B0E">
      <w:pPr>
        <w:tabs>
          <w:tab w:val="left" w:pos="2338"/>
        </w:tabs>
        <w:jc w:val="center"/>
        <w:rPr>
          <w:rFonts w:hint="eastAsia" w:ascii="楷体_GB2312" w:hAnsi="楷体_GB2312" w:eastAsia="楷体_GB2312" w:cs="楷体_GB2312"/>
          <w:sz w:val="44"/>
          <w:szCs w:val="44"/>
        </w:rPr>
      </w:pPr>
      <w:r>
        <w:rPr>
          <w:rFonts w:hint="eastAsia" w:ascii="楷体_GB2312" w:hAnsi="楷体_GB2312" w:eastAsia="楷体_GB2312" w:cs="楷体_GB2312"/>
          <w:sz w:val="44"/>
          <w:szCs w:val="44"/>
        </w:rPr>
        <w:t>评审项目基本信息</w:t>
      </w:r>
    </w:p>
    <w:p w14:paraId="2BECB347">
      <w:pPr>
        <w:numPr>
          <w:ilvl w:val="0"/>
          <w:numId w:val="0"/>
        </w:numPr>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委托</w:t>
      </w:r>
      <w:r>
        <w:rPr>
          <w:rFonts w:hint="eastAsia" w:asciiTheme="minorEastAsia" w:hAnsiTheme="minorEastAsia" w:eastAsiaTheme="minorEastAsia" w:cstheme="minorEastAsia"/>
          <w:sz w:val="24"/>
        </w:rPr>
        <w:t>单位（盖章）：</w:t>
      </w:r>
    </w:p>
    <w:tbl>
      <w:tblPr>
        <w:tblStyle w:val="12"/>
        <w:tblW w:w="15376" w:type="dxa"/>
        <w:tblInd w:w="-64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455"/>
        <w:gridCol w:w="1014"/>
        <w:gridCol w:w="1513"/>
        <w:gridCol w:w="387"/>
        <w:gridCol w:w="236"/>
        <w:gridCol w:w="890"/>
        <w:gridCol w:w="605"/>
        <w:gridCol w:w="908"/>
        <w:gridCol w:w="928"/>
        <w:gridCol w:w="585"/>
        <w:gridCol w:w="1513"/>
        <w:gridCol w:w="313"/>
        <w:gridCol w:w="1201"/>
        <w:gridCol w:w="1480"/>
        <w:gridCol w:w="32"/>
        <w:gridCol w:w="1513"/>
      </w:tblGrid>
      <w:tr w14:paraId="0A1D53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803" w:type="dxa"/>
            <w:noWrap w:val="0"/>
            <w:vAlign w:val="center"/>
          </w:tcPr>
          <w:p w14:paraId="2FBD6F82">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工程名称</w:t>
            </w:r>
          </w:p>
        </w:tc>
        <w:tc>
          <w:tcPr>
            <w:tcW w:w="6936" w:type="dxa"/>
            <w:gridSpan w:val="9"/>
            <w:noWrap w:val="0"/>
            <w:vAlign w:val="center"/>
          </w:tcPr>
          <w:p w14:paraId="270178E7">
            <w:pPr>
              <w:jc w:val="center"/>
              <w:rPr>
                <w:rFonts w:hint="eastAsia" w:asciiTheme="minorEastAsia" w:hAnsiTheme="minorEastAsia" w:eastAsiaTheme="minorEastAsia" w:cstheme="minorEastAsia"/>
                <w:sz w:val="24"/>
              </w:rPr>
            </w:pPr>
          </w:p>
        </w:tc>
        <w:tc>
          <w:tcPr>
            <w:tcW w:w="2411" w:type="dxa"/>
            <w:gridSpan w:val="3"/>
            <w:noWrap w:val="0"/>
            <w:vAlign w:val="center"/>
          </w:tcPr>
          <w:p w14:paraId="3CE6F533">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工程详细地址</w:t>
            </w:r>
          </w:p>
        </w:tc>
        <w:tc>
          <w:tcPr>
            <w:tcW w:w="4226" w:type="dxa"/>
            <w:gridSpan w:val="4"/>
            <w:noWrap w:val="0"/>
            <w:vAlign w:val="center"/>
          </w:tcPr>
          <w:p w14:paraId="156B63B9">
            <w:pPr>
              <w:jc w:val="center"/>
              <w:rPr>
                <w:rFonts w:hint="eastAsia" w:asciiTheme="minorEastAsia" w:hAnsiTheme="minorEastAsia" w:eastAsiaTheme="minorEastAsia" w:cstheme="minorEastAsia"/>
                <w:sz w:val="24"/>
              </w:rPr>
            </w:pPr>
          </w:p>
        </w:tc>
      </w:tr>
      <w:tr w14:paraId="38FBD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2258" w:type="dxa"/>
            <w:gridSpan w:val="2"/>
            <w:noWrap w:val="0"/>
            <w:vAlign w:val="center"/>
          </w:tcPr>
          <w:p w14:paraId="1AAB1D1D">
            <w:pPr>
              <w:numPr>
                <w:ilvl w:val="0"/>
                <w:numId w:val="0"/>
              </w:numPr>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项目性质</w:t>
            </w:r>
            <w:r>
              <w:rPr>
                <w:rFonts w:hint="eastAsia" w:asciiTheme="minorEastAsia" w:hAnsiTheme="minorEastAsia" w:eastAsiaTheme="minorEastAsia" w:cstheme="minorEastAsia"/>
                <w:sz w:val="24"/>
                <w:lang w:eastAsia="zh-CN"/>
              </w:rPr>
              <w:t>：</w:t>
            </w:r>
          </w:p>
          <w:p w14:paraId="2B0E8AAE">
            <w:pPr>
              <w:numPr>
                <w:ilvl w:val="0"/>
                <w:numId w:val="0"/>
              </w:num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新建□续建□</w:t>
            </w:r>
          </w:p>
          <w:p w14:paraId="478A5901">
            <w:pPr>
              <w:numPr>
                <w:ilvl w:val="0"/>
                <w:numId w:val="0"/>
              </w:num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改扩建□维修改造□其它□</w:t>
            </w:r>
          </w:p>
        </w:tc>
        <w:tc>
          <w:tcPr>
            <w:tcW w:w="3150" w:type="dxa"/>
            <w:gridSpan w:val="4"/>
            <w:noWrap w:val="0"/>
            <w:vAlign w:val="center"/>
          </w:tcPr>
          <w:p w14:paraId="1DB916F1">
            <w:pPr>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评审类别</w:t>
            </w:r>
            <w:r>
              <w:rPr>
                <w:rFonts w:hint="eastAsia" w:asciiTheme="minorEastAsia" w:hAnsiTheme="minorEastAsia" w:eastAsiaTheme="minorEastAsia" w:cstheme="minorEastAsia"/>
                <w:sz w:val="24"/>
                <w:lang w:eastAsia="zh-CN"/>
              </w:rPr>
              <w:t>：</w:t>
            </w:r>
          </w:p>
          <w:p w14:paraId="3EC4D35D">
            <w:pPr>
              <w:numPr>
                <w:ilvl w:val="0"/>
                <w:numId w:val="0"/>
              </w:numPr>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概</w:t>
            </w:r>
            <w:r>
              <w:rPr>
                <w:rFonts w:hint="eastAsia" w:asciiTheme="minorEastAsia" w:hAnsiTheme="minorEastAsia" w:eastAsiaTheme="minorEastAsia" w:cstheme="minorEastAsia"/>
                <w:sz w:val="24"/>
              </w:rPr>
              <w:t>算□预算□结算□竣工财务决算</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其它</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EPC项目</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PPP项目</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应急抢险</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eastAsia="zh-CN"/>
              </w:rPr>
              <w:t>）</w:t>
            </w:r>
          </w:p>
        </w:tc>
        <w:tc>
          <w:tcPr>
            <w:tcW w:w="3331" w:type="dxa"/>
            <w:gridSpan w:val="4"/>
            <w:noWrap w:val="0"/>
            <w:vAlign w:val="center"/>
          </w:tcPr>
          <w:p w14:paraId="48727556">
            <w:pPr>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送审计价方式</w:t>
            </w:r>
            <w:r>
              <w:rPr>
                <w:rFonts w:hint="eastAsia" w:asciiTheme="minorEastAsia" w:hAnsiTheme="minorEastAsia" w:eastAsiaTheme="minorEastAsia" w:cstheme="minorEastAsia"/>
                <w:sz w:val="24"/>
                <w:lang w:eastAsia="zh-CN"/>
              </w:rPr>
              <w:t>：</w:t>
            </w:r>
          </w:p>
          <w:p w14:paraId="75DAEDCC">
            <w:pPr>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清单计价</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按实结算</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 xml:space="preserve"> </w:t>
            </w:r>
          </w:p>
          <w:p w14:paraId="4FD92878">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综合单价包干</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总价包干</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 xml:space="preserve"> </w:t>
            </w:r>
          </w:p>
          <w:p w14:paraId="67B65A28">
            <w:pPr>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lang w:eastAsia="zh-CN"/>
              </w:rPr>
              <w:t>□</w:t>
            </w:r>
          </w:p>
        </w:tc>
        <w:tc>
          <w:tcPr>
            <w:tcW w:w="2411" w:type="dxa"/>
            <w:gridSpan w:val="3"/>
            <w:noWrap w:val="0"/>
            <w:vAlign w:val="center"/>
          </w:tcPr>
          <w:p w14:paraId="583F2E4E">
            <w:pPr>
              <w:spacing w:line="360" w:lineRule="exact"/>
              <w:jc w:val="left"/>
              <w:rPr>
                <w:rFonts w:hint="eastAsia"/>
                <w:sz w:val="24"/>
                <w:szCs w:val="32"/>
                <w:lang w:val="en-US" w:eastAsia="zh-CN"/>
              </w:rPr>
            </w:pPr>
            <w:r>
              <w:rPr>
                <w:rFonts w:hint="eastAsia"/>
                <w:sz w:val="24"/>
                <w:szCs w:val="32"/>
                <w:lang w:val="en-US" w:eastAsia="zh-CN"/>
              </w:rPr>
              <w:t>资金性质：</w:t>
            </w:r>
          </w:p>
          <w:p w14:paraId="4674BBB1">
            <w:pPr>
              <w:pStyle w:val="2"/>
              <w:ind w:left="0" w:leftChars="0" w:firstLine="0" w:firstLineChars="0"/>
              <w:rPr>
                <w:rFonts w:hint="default"/>
                <w:lang w:val="en-US" w:eastAsia="zh-CN"/>
              </w:rPr>
            </w:pPr>
            <w:r>
              <w:rPr>
                <w:rFonts w:hint="eastAsia" w:asciiTheme="minorEastAsia" w:hAnsiTheme="minorEastAsia" w:eastAsiaTheme="minorEastAsia" w:cstheme="minorEastAsia"/>
                <w:sz w:val="24"/>
                <w:lang w:val="en-US" w:eastAsia="zh-CN"/>
              </w:rPr>
              <w:t>中央</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省级</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市级</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区级</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镇街</w:t>
            </w:r>
            <w:r>
              <w:rPr>
                <w:rFonts w:hint="eastAsia" w:asciiTheme="minorEastAsia" w:hAnsiTheme="minorEastAsia" w:eastAsiaTheme="minorEastAsia" w:cstheme="minorEastAsia"/>
                <w:sz w:val="24"/>
              </w:rPr>
              <w:t>□其它□</w:t>
            </w:r>
          </w:p>
        </w:tc>
        <w:tc>
          <w:tcPr>
            <w:tcW w:w="4226" w:type="dxa"/>
            <w:gridSpan w:val="4"/>
            <w:noWrap w:val="0"/>
            <w:vAlign w:val="center"/>
          </w:tcPr>
          <w:p w14:paraId="7C7BE357">
            <w:pPr>
              <w:numPr>
                <w:ilvl w:val="0"/>
                <w:numId w:val="0"/>
              </w:numPr>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资金来源</w:t>
            </w:r>
            <w:r>
              <w:rPr>
                <w:rFonts w:hint="eastAsia" w:asciiTheme="minorEastAsia" w:hAnsiTheme="minorEastAsia" w:eastAsiaTheme="minorEastAsia" w:cstheme="minorEastAsia"/>
                <w:sz w:val="24"/>
                <w:lang w:eastAsia="zh-CN"/>
              </w:rPr>
              <w:t>：</w:t>
            </w:r>
          </w:p>
          <w:p w14:paraId="2A0BF880">
            <w:pPr>
              <w:numPr>
                <w:ilvl w:val="0"/>
                <w:numId w:val="0"/>
              </w:num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财政性资金□ 政府性基金□   </w:t>
            </w:r>
          </w:p>
          <w:p w14:paraId="612D890A">
            <w:pPr>
              <w:numPr>
                <w:ilvl w:val="0"/>
                <w:numId w:val="0"/>
              </w:num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政府性融资资金□  </w:t>
            </w:r>
          </w:p>
          <w:p w14:paraId="23AE2C92">
            <w:pPr>
              <w:numPr>
                <w:ilvl w:val="0"/>
                <w:numId w:val="0"/>
              </w:numPr>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其它纳入财政管理资金□</w:t>
            </w:r>
          </w:p>
        </w:tc>
      </w:tr>
      <w:tr w14:paraId="744F3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803" w:type="dxa"/>
            <w:noWrap w:val="0"/>
            <w:vAlign w:val="center"/>
          </w:tcPr>
          <w:p w14:paraId="2C88F8D5">
            <w:pPr>
              <w:spacing w:line="360" w:lineRule="exact"/>
              <w:jc w:val="center"/>
              <w:rPr>
                <w:rFonts w:hint="eastAsia" w:asciiTheme="minorEastAsia" w:hAnsiTheme="minorEastAsia" w:eastAsiaTheme="minorEastAsia" w:cstheme="minorEastAsia"/>
                <w:sz w:val="24"/>
              </w:rPr>
            </w:pPr>
          </w:p>
          <w:p w14:paraId="1B46B77B">
            <w:pPr>
              <w:spacing w:line="360" w:lineRule="exact"/>
              <w:jc w:val="center"/>
              <w:rPr>
                <w:rFonts w:hint="eastAsia" w:asciiTheme="minorEastAsia" w:hAnsiTheme="minorEastAsia" w:eastAsiaTheme="minorEastAsia" w:cstheme="minorEastAsia"/>
                <w:sz w:val="24"/>
              </w:rPr>
            </w:pPr>
          </w:p>
          <w:p w14:paraId="576C1E8B">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经批复金额</w:t>
            </w:r>
          </w:p>
          <w:p w14:paraId="1253A690">
            <w:pPr>
              <w:spacing w:line="360" w:lineRule="exact"/>
              <w:jc w:val="center"/>
              <w:rPr>
                <w:rFonts w:hint="eastAsia" w:asciiTheme="minorEastAsia" w:hAnsiTheme="minorEastAsia" w:eastAsiaTheme="minorEastAsia" w:cstheme="minorEastAsia"/>
                <w:sz w:val="24"/>
              </w:rPr>
            </w:pPr>
          </w:p>
          <w:p w14:paraId="628D362A">
            <w:pPr>
              <w:spacing w:line="360" w:lineRule="exact"/>
              <w:jc w:val="center"/>
              <w:rPr>
                <w:rFonts w:hint="eastAsia" w:asciiTheme="minorEastAsia" w:hAnsiTheme="minorEastAsia" w:eastAsiaTheme="minorEastAsia" w:cstheme="minorEastAsia"/>
                <w:kern w:val="2"/>
                <w:sz w:val="24"/>
                <w:szCs w:val="24"/>
                <w:lang w:val="en-US" w:eastAsia="zh-CN" w:bidi="ar-SA"/>
              </w:rPr>
            </w:pPr>
          </w:p>
        </w:tc>
        <w:tc>
          <w:tcPr>
            <w:tcW w:w="13573" w:type="dxa"/>
            <w:gridSpan w:val="16"/>
            <w:noWrap w:val="0"/>
            <w:vAlign w:val="center"/>
          </w:tcPr>
          <w:p w14:paraId="53102939">
            <w:pPr>
              <w:spacing w:line="360" w:lineRule="exact"/>
              <w:ind w:left="720" w:hanging="720" w:hanging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1、投资估算（可行性研究批复）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              （</w:t>
            </w:r>
            <w:r>
              <w:rPr>
                <w:rFonts w:hint="eastAsia" w:asciiTheme="minorEastAsia" w:hAnsiTheme="minorEastAsia" w:eastAsiaTheme="minorEastAsia" w:cstheme="minorEastAsia"/>
                <w:sz w:val="24"/>
                <w:lang w:val="en-US" w:eastAsia="zh-CN"/>
              </w:rPr>
              <w:t>概算、</w:t>
            </w:r>
            <w:r>
              <w:rPr>
                <w:rFonts w:hint="eastAsia" w:asciiTheme="minorEastAsia" w:hAnsiTheme="minorEastAsia" w:eastAsiaTheme="minorEastAsia" w:cstheme="minorEastAsia"/>
                <w:sz w:val="24"/>
              </w:rPr>
              <w:t>预算、结算、竣工财务决算送审时需填写）</w:t>
            </w:r>
          </w:p>
          <w:p w14:paraId="14B65340">
            <w:pPr>
              <w:spacing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2、概算</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万元，其中工程费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            （预算、结算、竣工财务决算送审时需填写）</w:t>
            </w:r>
          </w:p>
          <w:p w14:paraId="3C613760">
            <w:pPr>
              <w:spacing w:line="360" w:lineRule="exact"/>
              <w:ind w:left="720" w:hanging="720" w:hanging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3、施工图预算</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w:t>
            </w:r>
            <w:bookmarkStart w:id="0" w:name="_GoBack"/>
            <w:bookmarkEnd w:id="0"/>
            <w:r>
              <w:rPr>
                <w:rFonts w:hint="eastAsia" w:asciiTheme="minorEastAsia" w:hAnsiTheme="minorEastAsia" w:eastAsiaTheme="minorEastAsia" w:cstheme="minorEastAsia"/>
                <w:sz w:val="24"/>
              </w:rPr>
              <w:t>元,累计已评审预算</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  （结算、竣工财务决算送审时需填写）</w:t>
            </w:r>
          </w:p>
          <w:p w14:paraId="48A26AB0">
            <w:pPr>
              <w:spacing w:line="360" w:lineRule="exact"/>
              <w:ind w:left="720" w:hanging="720" w:hanging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4、结算</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none"/>
                <w:lang w:val="en-US" w:eastAsia="zh-CN"/>
              </w:rPr>
              <w:t>万</w:t>
            </w:r>
            <w:r>
              <w:rPr>
                <w:rFonts w:hint="eastAsia" w:asciiTheme="minorEastAsia" w:hAnsiTheme="minorEastAsia" w:eastAsiaTheme="minorEastAsia" w:cstheme="minorEastAsia"/>
                <w:sz w:val="24"/>
              </w:rPr>
              <w:t>元，其中合同价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万元，累计已评审结算</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   （竣工财务决算送审时需填写）</w:t>
            </w:r>
          </w:p>
        </w:tc>
      </w:tr>
      <w:tr w14:paraId="00724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03" w:type="dxa"/>
            <w:noWrap w:val="0"/>
            <w:vAlign w:val="center"/>
          </w:tcPr>
          <w:p w14:paraId="1D5225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项目合同工期</w:t>
            </w:r>
          </w:p>
        </w:tc>
        <w:tc>
          <w:tcPr>
            <w:tcW w:w="3369" w:type="dxa"/>
            <w:gridSpan w:val="4"/>
            <w:noWrap w:val="0"/>
            <w:vAlign w:val="center"/>
          </w:tcPr>
          <w:p w14:paraId="66DD51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XX</w:t>
            </w:r>
            <w:r>
              <w:rPr>
                <w:rFonts w:hint="eastAsia" w:asciiTheme="minorEastAsia" w:hAnsiTheme="minorEastAsia" w:eastAsiaTheme="minorEastAsia" w:cstheme="minorEastAsia"/>
                <w:sz w:val="24"/>
                <w:lang w:eastAsia="zh-CN"/>
              </w:rPr>
              <w:t>日历天</w:t>
            </w:r>
          </w:p>
        </w:tc>
        <w:tc>
          <w:tcPr>
            <w:tcW w:w="1731" w:type="dxa"/>
            <w:gridSpan w:val="3"/>
            <w:noWrap w:val="0"/>
            <w:vAlign w:val="center"/>
          </w:tcPr>
          <w:p w14:paraId="3D56D8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实际开工</w:t>
            </w:r>
            <w:r>
              <w:rPr>
                <w:rFonts w:hint="eastAsia" w:asciiTheme="minorEastAsia" w:hAnsiTheme="minorEastAsia" w:eastAsiaTheme="minorEastAsia" w:cstheme="minorEastAsia"/>
                <w:sz w:val="24"/>
              </w:rPr>
              <w:t>时间</w:t>
            </w:r>
          </w:p>
        </w:tc>
        <w:tc>
          <w:tcPr>
            <w:tcW w:w="1836" w:type="dxa"/>
            <w:gridSpan w:val="2"/>
            <w:noWrap w:val="0"/>
            <w:vAlign w:val="center"/>
          </w:tcPr>
          <w:p w14:paraId="224247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lang w:val="en-US" w:eastAsia="zh-CN"/>
              </w:rPr>
            </w:pPr>
          </w:p>
        </w:tc>
        <w:tc>
          <w:tcPr>
            <w:tcW w:w="2411" w:type="dxa"/>
            <w:gridSpan w:val="3"/>
            <w:noWrap w:val="0"/>
            <w:vAlign w:val="center"/>
          </w:tcPr>
          <w:p w14:paraId="1EE2FE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实际竣工时间</w:t>
            </w:r>
          </w:p>
        </w:tc>
        <w:tc>
          <w:tcPr>
            <w:tcW w:w="1201" w:type="dxa"/>
            <w:noWrap w:val="0"/>
            <w:vAlign w:val="center"/>
          </w:tcPr>
          <w:p w14:paraId="5A532F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p>
        </w:tc>
        <w:tc>
          <w:tcPr>
            <w:tcW w:w="1480" w:type="dxa"/>
            <w:noWrap w:val="0"/>
            <w:vAlign w:val="center"/>
          </w:tcPr>
          <w:p w14:paraId="395999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是否延期</w:t>
            </w:r>
          </w:p>
        </w:tc>
        <w:tc>
          <w:tcPr>
            <w:tcW w:w="1545" w:type="dxa"/>
            <w:gridSpan w:val="2"/>
            <w:noWrap w:val="0"/>
            <w:vAlign w:val="center"/>
          </w:tcPr>
          <w:p w14:paraId="19A3D1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 xml:space="preserve">  否</w:t>
            </w:r>
            <w:r>
              <w:rPr>
                <w:rFonts w:hint="eastAsia" w:asciiTheme="minorEastAsia" w:hAnsiTheme="minorEastAsia" w:eastAsiaTheme="minorEastAsia" w:cstheme="minorEastAsia"/>
                <w:sz w:val="24"/>
                <w:lang w:eastAsia="zh-CN"/>
              </w:rPr>
              <w:t>□</w:t>
            </w:r>
          </w:p>
        </w:tc>
      </w:tr>
      <w:tr w14:paraId="471F6F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803" w:type="dxa"/>
            <w:vMerge w:val="restart"/>
            <w:noWrap w:val="0"/>
            <w:vAlign w:val="center"/>
          </w:tcPr>
          <w:p w14:paraId="75F987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项目主管</w:t>
            </w:r>
            <w:r>
              <w:rPr>
                <w:rFonts w:hint="eastAsia" w:asciiTheme="minorEastAsia" w:hAnsiTheme="minorEastAsia" w:eastAsiaTheme="minorEastAsia" w:cstheme="minorEastAsia"/>
                <w:sz w:val="24"/>
                <w:lang w:val="en-US" w:eastAsia="zh-CN"/>
              </w:rPr>
              <w:t>部门</w:t>
            </w:r>
          </w:p>
        </w:tc>
        <w:tc>
          <w:tcPr>
            <w:tcW w:w="3369" w:type="dxa"/>
            <w:gridSpan w:val="4"/>
            <w:vMerge w:val="restart"/>
            <w:noWrap w:val="0"/>
            <w:vAlign w:val="center"/>
          </w:tcPr>
          <w:p w14:paraId="6BC4EC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p>
        </w:tc>
        <w:tc>
          <w:tcPr>
            <w:tcW w:w="1731" w:type="dxa"/>
            <w:gridSpan w:val="3"/>
            <w:noWrap w:val="0"/>
            <w:vAlign w:val="center"/>
          </w:tcPr>
          <w:p w14:paraId="361F0F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总协调人</w:t>
            </w:r>
          </w:p>
        </w:tc>
        <w:tc>
          <w:tcPr>
            <w:tcW w:w="1836" w:type="dxa"/>
            <w:gridSpan w:val="2"/>
            <w:noWrap w:val="0"/>
            <w:vAlign w:val="center"/>
          </w:tcPr>
          <w:p w14:paraId="536395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p>
        </w:tc>
        <w:tc>
          <w:tcPr>
            <w:tcW w:w="2411" w:type="dxa"/>
            <w:gridSpan w:val="3"/>
            <w:noWrap w:val="0"/>
            <w:vAlign w:val="center"/>
          </w:tcPr>
          <w:p w14:paraId="43F16A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职务或职级</w:t>
            </w:r>
          </w:p>
        </w:tc>
        <w:tc>
          <w:tcPr>
            <w:tcW w:w="1201" w:type="dxa"/>
            <w:noWrap w:val="0"/>
            <w:vAlign w:val="center"/>
          </w:tcPr>
          <w:p w14:paraId="22FFBF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p>
        </w:tc>
        <w:tc>
          <w:tcPr>
            <w:tcW w:w="1480" w:type="dxa"/>
            <w:noWrap w:val="0"/>
            <w:vAlign w:val="center"/>
          </w:tcPr>
          <w:p w14:paraId="52077D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手机号码</w:t>
            </w:r>
          </w:p>
        </w:tc>
        <w:tc>
          <w:tcPr>
            <w:tcW w:w="1545" w:type="dxa"/>
            <w:gridSpan w:val="2"/>
            <w:noWrap w:val="0"/>
            <w:vAlign w:val="center"/>
          </w:tcPr>
          <w:p w14:paraId="10814B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p>
        </w:tc>
      </w:tr>
      <w:tr w14:paraId="02D36D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803" w:type="dxa"/>
            <w:vMerge w:val="continue"/>
            <w:noWrap w:val="0"/>
            <w:vAlign w:val="center"/>
          </w:tcPr>
          <w:p w14:paraId="718A4C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p>
        </w:tc>
        <w:tc>
          <w:tcPr>
            <w:tcW w:w="3369" w:type="dxa"/>
            <w:gridSpan w:val="4"/>
            <w:vMerge w:val="continue"/>
            <w:noWrap w:val="0"/>
            <w:vAlign w:val="center"/>
          </w:tcPr>
          <w:p w14:paraId="57D98C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p>
        </w:tc>
        <w:tc>
          <w:tcPr>
            <w:tcW w:w="1731" w:type="dxa"/>
            <w:gridSpan w:val="3"/>
            <w:noWrap w:val="0"/>
            <w:vAlign w:val="center"/>
          </w:tcPr>
          <w:p w14:paraId="1E696A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总联系人</w:t>
            </w:r>
          </w:p>
        </w:tc>
        <w:tc>
          <w:tcPr>
            <w:tcW w:w="1836" w:type="dxa"/>
            <w:gridSpan w:val="2"/>
            <w:noWrap w:val="0"/>
            <w:vAlign w:val="center"/>
          </w:tcPr>
          <w:p w14:paraId="6EB928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p>
        </w:tc>
        <w:tc>
          <w:tcPr>
            <w:tcW w:w="2411" w:type="dxa"/>
            <w:gridSpan w:val="3"/>
            <w:noWrap w:val="0"/>
            <w:vAlign w:val="center"/>
          </w:tcPr>
          <w:p w14:paraId="5D819A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职务或职级</w:t>
            </w:r>
          </w:p>
        </w:tc>
        <w:tc>
          <w:tcPr>
            <w:tcW w:w="1201" w:type="dxa"/>
            <w:noWrap w:val="0"/>
            <w:vAlign w:val="center"/>
          </w:tcPr>
          <w:p w14:paraId="450E1D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p>
        </w:tc>
        <w:tc>
          <w:tcPr>
            <w:tcW w:w="1480" w:type="dxa"/>
            <w:noWrap w:val="0"/>
            <w:vAlign w:val="center"/>
          </w:tcPr>
          <w:p w14:paraId="26DE9D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手机号码</w:t>
            </w:r>
          </w:p>
        </w:tc>
        <w:tc>
          <w:tcPr>
            <w:tcW w:w="1545" w:type="dxa"/>
            <w:gridSpan w:val="2"/>
            <w:noWrap w:val="0"/>
            <w:vAlign w:val="center"/>
          </w:tcPr>
          <w:p w14:paraId="6B0091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p>
        </w:tc>
      </w:tr>
      <w:tr w14:paraId="38CE1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3" w:type="dxa"/>
            <w:vMerge w:val="restart"/>
            <w:noWrap w:val="0"/>
            <w:vAlign w:val="center"/>
          </w:tcPr>
          <w:p w14:paraId="350C67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项目建设单位</w:t>
            </w:r>
          </w:p>
        </w:tc>
        <w:tc>
          <w:tcPr>
            <w:tcW w:w="3369" w:type="dxa"/>
            <w:gridSpan w:val="4"/>
            <w:vMerge w:val="restart"/>
            <w:noWrap w:val="0"/>
            <w:vAlign w:val="center"/>
          </w:tcPr>
          <w:p w14:paraId="3FC89E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p>
        </w:tc>
        <w:tc>
          <w:tcPr>
            <w:tcW w:w="1731" w:type="dxa"/>
            <w:gridSpan w:val="3"/>
            <w:noWrap w:val="0"/>
            <w:vAlign w:val="center"/>
          </w:tcPr>
          <w:p w14:paraId="653DFA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项目负责人</w:t>
            </w:r>
          </w:p>
        </w:tc>
        <w:tc>
          <w:tcPr>
            <w:tcW w:w="1836" w:type="dxa"/>
            <w:gridSpan w:val="2"/>
            <w:noWrap w:val="0"/>
            <w:vAlign w:val="center"/>
          </w:tcPr>
          <w:p w14:paraId="64E4B5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p>
        </w:tc>
        <w:tc>
          <w:tcPr>
            <w:tcW w:w="2411" w:type="dxa"/>
            <w:gridSpan w:val="3"/>
            <w:noWrap w:val="0"/>
            <w:vAlign w:val="center"/>
          </w:tcPr>
          <w:p w14:paraId="746E1B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职务或职级</w:t>
            </w:r>
          </w:p>
        </w:tc>
        <w:tc>
          <w:tcPr>
            <w:tcW w:w="1201" w:type="dxa"/>
            <w:noWrap w:val="0"/>
            <w:vAlign w:val="center"/>
          </w:tcPr>
          <w:p w14:paraId="786010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p>
        </w:tc>
        <w:tc>
          <w:tcPr>
            <w:tcW w:w="1480" w:type="dxa"/>
            <w:noWrap w:val="0"/>
            <w:vAlign w:val="center"/>
          </w:tcPr>
          <w:p w14:paraId="3D69A6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手机号码</w:t>
            </w:r>
          </w:p>
        </w:tc>
        <w:tc>
          <w:tcPr>
            <w:tcW w:w="1545" w:type="dxa"/>
            <w:gridSpan w:val="2"/>
            <w:noWrap w:val="0"/>
            <w:vAlign w:val="center"/>
          </w:tcPr>
          <w:p w14:paraId="6D7890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p>
        </w:tc>
      </w:tr>
      <w:tr w14:paraId="3BFF47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3" w:type="dxa"/>
            <w:vMerge w:val="continue"/>
            <w:noWrap w:val="0"/>
            <w:vAlign w:val="center"/>
          </w:tcPr>
          <w:p w14:paraId="02CCD2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p>
        </w:tc>
        <w:tc>
          <w:tcPr>
            <w:tcW w:w="3369" w:type="dxa"/>
            <w:gridSpan w:val="4"/>
            <w:vMerge w:val="continue"/>
            <w:noWrap w:val="0"/>
            <w:vAlign w:val="center"/>
          </w:tcPr>
          <w:p w14:paraId="51B5AB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p>
        </w:tc>
        <w:tc>
          <w:tcPr>
            <w:tcW w:w="1731" w:type="dxa"/>
            <w:gridSpan w:val="3"/>
            <w:noWrap w:val="0"/>
            <w:vAlign w:val="center"/>
          </w:tcPr>
          <w:p w14:paraId="234A44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项目联系人</w:t>
            </w:r>
          </w:p>
        </w:tc>
        <w:tc>
          <w:tcPr>
            <w:tcW w:w="1836" w:type="dxa"/>
            <w:gridSpan w:val="2"/>
            <w:noWrap w:val="0"/>
            <w:vAlign w:val="center"/>
          </w:tcPr>
          <w:p w14:paraId="2A9683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p>
        </w:tc>
        <w:tc>
          <w:tcPr>
            <w:tcW w:w="2411" w:type="dxa"/>
            <w:gridSpan w:val="3"/>
            <w:noWrap w:val="0"/>
            <w:vAlign w:val="center"/>
          </w:tcPr>
          <w:p w14:paraId="651537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职务或职级</w:t>
            </w:r>
          </w:p>
        </w:tc>
        <w:tc>
          <w:tcPr>
            <w:tcW w:w="1201" w:type="dxa"/>
            <w:noWrap w:val="0"/>
            <w:vAlign w:val="center"/>
          </w:tcPr>
          <w:p w14:paraId="3E90C4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p>
        </w:tc>
        <w:tc>
          <w:tcPr>
            <w:tcW w:w="1480" w:type="dxa"/>
            <w:noWrap w:val="0"/>
            <w:vAlign w:val="center"/>
          </w:tcPr>
          <w:p w14:paraId="500BDE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手机号码</w:t>
            </w:r>
          </w:p>
        </w:tc>
        <w:tc>
          <w:tcPr>
            <w:tcW w:w="1545" w:type="dxa"/>
            <w:gridSpan w:val="2"/>
            <w:noWrap w:val="0"/>
            <w:vAlign w:val="center"/>
          </w:tcPr>
          <w:p w14:paraId="7741E3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p>
        </w:tc>
      </w:tr>
      <w:tr w14:paraId="632345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3" w:type="dxa"/>
            <w:noWrap w:val="0"/>
            <w:vAlign w:val="center"/>
          </w:tcPr>
          <w:p w14:paraId="7DBB5A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监理单位</w:t>
            </w:r>
          </w:p>
        </w:tc>
        <w:tc>
          <w:tcPr>
            <w:tcW w:w="3369" w:type="dxa"/>
            <w:gridSpan w:val="4"/>
            <w:noWrap w:val="0"/>
            <w:vAlign w:val="center"/>
          </w:tcPr>
          <w:p w14:paraId="44A86F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p>
        </w:tc>
        <w:tc>
          <w:tcPr>
            <w:tcW w:w="1731" w:type="dxa"/>
            <w:gridSpan w:val="3"/>
            <w:noWrap w:val="0"/>
            <w:vAlign w:val="center"/>
          </w:tcPr>
          <w:p w14:paraId="74D354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项目负责人</w:t>
            </w:r>
          </w:p>
        </w:tc>
        <w:tc>
          <w:tcPr>
            <w:tcW w:w="1836" w:type="dxa"/>
            <w:gridSpan w:val="2"/>
            <w:noWrap w:val="0"/>
            <w:vAlign w:val="center"/>
          </w:tcPr>
          <w:p w14:paraId="699025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p>
        </w:tc>
        <w:tc>
          <w:tcPr>
            <w:tcW w:w="2411" w:type="dxa"/>
            <w:gridSpan w:val="3"/>
            <w:noWrap w:val="0"/>
            <w:vAlign w:val="center"/>
          </w:tcPr>
          <w:p w14:paraId="06C2DE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职务或职称</w:t>
            </w:r>
          </w:p>
        </w:tc>
        <w:tc>
          <w:tcPr>
            <w:tcW w:w="1201" w:type="dxa"/>
            <w:noWrap w:val="0"/>
            <w:vAlign w:val="center"/>
          </w:tcPr>
          <w:p w14:paraId="7C3BB6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p>
        </w:tc>
        <w:tc>
          <w:tcPr>
            <w:tcW w:w="1480" w:type="dxa"/>
            <w:noWrap w:val="0"/>
            <w:vAlign w:val="center"/>
          </w:tcPr>
          <w:p w14:paraId="22F34E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手机号码</w:t>
            </w:r>
          </w:p>
        </w:tc>
        <w:tc>
          <w:tcPr>
            <w:tcW w:w="1545" w:type="dxa"/>
            <w:gridSpan w:val="2"/>
            <w:noWrap w:val="0"/>
            <w:vAlign w:val="center"/>
          </w:tcPr>
          <w:p w14:paraId="03674D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p>
        </w:tc>
      </w:tr>
      <w:tr w14:paraId="521A9C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3" w:type="dxa"/>
            <w:noWrap w:val="0"/>
            <w:vAlign w:val="center"/>
          </w:tcPr>
          <w:p w14:paraId="65B35F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施工单位</w:t>
            </w:r>
          </w:p>
        </w:tc>
        <w:tc>
          <w:tcPr>
            <w:tcW w:w="3369" w:type="dxa"/>
            <w:gridSpan w:val="4"/>
            <w:noWrap w:val="0"/>
            <w:vAlign w:val="center"/>
          </w:tcPr>
          <w:p w14:paraId="4101B1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p>
        </w:tc>
        <w:tc>
          <w:tcPr>
            <w:tcW w:w="1731" w:type="dxa"/>
            <w:gridSpan w:val="3"/>
            <w:noWrap w:val="0"/>
            <w:vAlign w:val="center"/>
          </w:tcPr>
          <w:p w14:paraId="2E33D7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项目负责人</w:t>
            </w:r>
          </w:p>
        </w:tc>
        <w:tc>
          <w:tcPr>
            <w:tcW w:w="1836" w:type="dxa"/>
            <w:gridSpan w:val="2"/>
            <w:noWrap w:val="0"/>
            <w:vAlign w:val="center"/>
          </w:tcPr>
          <w:p w14:paraId="49998B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p>
        </w:tc>
        <w:tc>
          <w:tcPr>
            <w:tcW w:w="2411" w:type="dxa"/>
            <w:gridSpan w:val="3"/>
            <w:noWrap w:val="0"/>
            <w:vAlign w:val="center"/>
          </w:tcPr>
          <w:p w14:paraId="244E89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职务或职称</w:t>
            </w:r>
          </w:p>
        </w:tc>
        <w:tc>
          <w:tcPr>
            <w:tcW w:w="1201" w:type="dxa"/>
            <w:noWrap w:val="0"/>
            <w:vAlign w:val="center"/>
          </w:tcPr>
          <w:p w14:paraId="0678D6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p>
        </w:tc>
        <w:tc>
          <w:tcPr>
            <w:tcW w:w="1480" w:type="dxa"/>
            <w:noWrap w:val="0"/>
            <w:vAlign w:val="center"/>
          </w:tcPr>
          <w:p w14:paraId="28F190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手机号码</w:t>
            </w:r>
          </w:p>
        </w:tc>
        <w:tc>
          <w:tcPr>
            <w:tcW w:w="1545" w:type="dxa"/>
            <w:gridSpan w:val="2"/>
            <w:noWrap w:val="0"/>
            <w:vAlign w:val="center"/>
          </w:tcPr>
          <w:p w14:paraId="19E8F5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rPr>
            </w:pPr>
          </w:p>
        </w:tc>
      </w:tr>
      <w:tr w14:paraId="3B59F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803" w:type="dxa"/>
            <w:vMerge w:val="restart"/>
            <w:noWrap w:val="0"/>
            <w:vAlign w:val="center"/>
          </w:tcPr>
          <w:p w14:paraId="7E999949">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送审金额</w:t>
            </w:r>
          </w:p>
        </w:tc>
        <w:tc>
          <w:tcPr>
            <w:tcW w:w="1469" w:type="dxa"/>
            <w:gridSpan w:val="2"/>
            <w:vMerge w:val="restart"/>
            <w:noWrap w:val="0"/>
            <w:vAlign w:val="center"/>
          </w:tcPr>
          <w:p w14:paraId="28FD1792">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合计</w:t>
            </w:r>
          </w:p>
          <w:p w14:paraId="57E6781B">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（单位：元）</w:t>
            </w:r>
          </w:p>
        </w:tc>
        <w:tc>
          <w:tcPr>
            <w:tcW w:w="12104" w:type="dxa"/>
            <w:gridSpan w:val="14"/>
            <w:noWrap w:val="0"/>
            <w:vAlign w:val="center"/>
          </w:tcPr>
          <w:p w14:paraId="732C7BA7">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  中（单位：元）</w:t>
            </w:r>
          </w:p>
        </w:tc>
      </w:tr>
      <w:tr w14:paraId="786082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803" w:type="dxa"/>
            <w:vMerge w:val="continue"/>
            <w:noWrap w:val="0"/>
            <w:vAlign w:val="center"/>
          </w:tcPr>
          <w:p w14:paraId="13019D70">
            <w:pPr>
              <w:jc w:val="center"/>
              <w:rPr>
                <w:rFonts w:hint="eastAsia" w:asciiTheme="minorEastAsia" w:hAnsiTheme="minorEastAsia" w:eastAsiaTheme="minorEastAsia" w:cstheme="minorEastAsia"/>
                <w:sz w:val="24"/>
              </w:rPr>
            </w:pPr>
          </w:p>
        </w:tc>
        <w:tc>
          <w:tcPr>
            <w:tcW w:w="1469" w:type="dxa"/>
            <w:gridSpan w:val="2"/>
            <w:vMerge w:val="continue"/>
            <w:noWrap w:val="0"/>
            <w:vAlign w:val="center"/>
          </w:tcPr>
          <w:p w14:paraId="4A3759D1">
            <w:pPr>
              <w:jc w:val="center"/>
              <w:rPr>
                <w:rFonts w:hint="eastAsia" w:asciiTheme="minorEastAsia" w:hAnsiTheme="minorEastAsia" w:eastAsiaTheme="minorEastAsia" w:cstheme="minorEastAsia"/>
                <w:sz w:val="24"/>
              </w:rPr>
            </w:pPr>
          </w:p>
        </w:tc>
        <w:tc>
          <w:tcPr>
            <w:tcW w:w="1513" w:type="dxa"/>
            <w:noWrap w:val="0"/>
            <w:vAlign w:val="center"/>
          </w:tcPr>
          <w:p w14:paraId="62C469B8">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房屋建筑</w:t>
            </w:r>
          </w:p>
        </w:tc>
        <w:tc>
          <w:tcPr>
            <w:tcW w:w="1513" w:type="dxa"/>
            <w:gridSpan w:val="3"/>
            <w:noWrap w:val="0"/>
            <w:vAlign w:val="center"/>
          </w:tcPr>
          <w:p w14:paraId="4A81C103">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装饰装修</w:t>
            </w:r>
          </w:p>
        </w:tc>
        <w:tc>
          <w:tcPr>
            <w:tcW w:w="1513" w:type="dxa"/>
            <w:gridSpan w:val="2"/>
            <w:noWrap w:val="0"/>
            <w:vAlign w:val="center"/>
          </w:tcPr>
          <w:p w14:paraId="4C86AE26">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市政（公路）</w:t>
            </w:r>
          </w:p>
        </w:tc>
        <w:tc>
          <w:tcPr>
            <w:tcW w:w="1513" w:type="dxa"/>
            <w:gridSpan w:val="2"/>
            <w:noWrap w:val="0"/>
            <w:vAlign w:val="center"/>
          </w:tcPr>
          <w:p w14:paraId="0656FA52">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园林（绿化）</w:t>
            </w:r>
          </w:p>
        </w:tc>
        <w:tc>
          <w:tcPr>
            <w:tcW w:w="1513" w:type="dxa"/>
            <w:noWrap w:val="0"/>
            <w:vAlign w:val="center"/>
          </w:tcPr>
          <w:p w14:paraId="0141543B">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机电安装</w:t>
            </w:r>
          </w:p>
        </w:tc>
        <w:tc>
          <w:tcPr>
            <w:tcW w:w="1514" w:type="dxa"/>
            <w:gridSpan w:val="2"/>
            <w:noWrap w:val="0"/>
            <w:vAlign w:val="center"/>
          </w:tcPr>
          <w:p w14:paraId="38C131DB">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水利水电</w:t>
            </w:r>
          </w:p>
        </w:tc>
        <w:tc>
          <w:tcPr>
            <w:tcW w:w="1512" w:type="dxa"/>
            <w:gridSpan w:val="2"/>
            <w:noWrap w:val="0"/>
            <w:vAlign w:val="center"/>
          </w:tcPr>
          <w:p w14:paraId="164CA246">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二类</w:t>
            </w:r>
            <w:r>
              <w:rPr>
                <w:rFonts w:hint="eastAsia" w:asciiTheme="minorEastAsia" w:hAnsiTheme="minorEastAsia" w:eastAsiaTheme="minorEastAsia" w:cstheme="minorEastAsia"/>
                <w:sz w:val="24"/>
                <w:lang w:eastAsia="zh-CN"/>
              </w:rPr>
              <w:t>费用</w:t>
            </w:r>
          </w:p>
        </w:tc>
        <w:tc>
          <w:tcPr>
            <w:tcW w:w="1513" w:type="dxa"/>
            <w:noWrap w:val="0"/>
            <w:vAlign w:val="center"/>
          </w:tcPr>
          <w:p w14:paraId="3944F291">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其它</w:t>
            </w:r>
          </w:p>
        </w:tc>
      </w:tr>
      <w:tr w14:paraId="78BDD0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803" w:type="dxa"/>
            <w:vMerge w:val="continue"/>
            <w:noWrap w:val="0"/>
            <w:vAlign w:val="center"/>
          </w:tcPr>
          <w:p w14:paraId="7D9490D6">
            <w:pPr>
              <w:jc w:val="center"/>
              <w:rPr>
                <w:rFonts w:hint="eastAsia" w:asciiTheme="minorEastAsia" w:hAnsiTheme="minorEastAsia" w:eastAsiaTheme="minorEastAsia" w:cstheme="minorEastAsia"/>
                <w:sz w:val="24"/>
              </w:rPr>
            </w:pPr>
          </w:p>
        </w:tc>
        <w:tc>
          <w:tcPr>
            <w:tcW w:w="1469" w:type="dxa"/>
            <w:gridSpan w:val="2"/>
            <w:noWrap w:val="0"/>
            <w:vAlign w:val="center"/>
          </w:tcPr>
          <w:p w14:paraId="02351033">
            <w:pPr>
              <w:jc w:val="center"/>
              <w:rPr>
                <w:rFonts w:hint="eastAsia" w:asciiTheme="minorEastAsia" w:hAnsiTheme="minorEastAsia" w:eastAsiaTheme="minorEastAsia" w:cstheme="minorEastAsia"/>
                <w:sz w:val="24"/>
              </w:rPr>
            </w:pPr>
          </w:p>
        </w:tc>
        <w:tc>
          <w:tcPr>
            <w:tcW w:w="1513" w:type="dxa"/>
            <w:noWrap w:val="0"/>
            <w:vAlign w:val="center"/>
          </w:tcPr>
          <w:p w14:paraId="43502C95">
            <w:pPr>
              <w:jc w:val="center"/>
              <w:rPr>
                <w:rFonts w:hint="eastAsia" w:asciiTheme="minorEastAsia" w:hAnsiTheme="minorEastAsia" w:eastAsiaTheme="minorEastAsia" w:cstheme="minorEastAsia"/>
                <w:sz w:val="24"/>
              </w:rPr>
            </w:pPr>
          </w:p>
        </w:tc>
        <w:tc>
          <w:tcPr>
            <w:tcW w:w="1513" w:type="dxa"/>
            <w:gridSpan w:val="3"/>
            <w:noWrap w:val="0"/>
            <w:vAlign w:val="center"/>
          </w:tcPr>
          <w:p w14:paraId="21B970B3">
            <w:pPr>
              <w:jc w:val="center"/>
              <w:rPr>
                <w:rFonts w:hint="eastAsia" w:asciiTheme="minorEastAsia" w:hAnsiTheme="minorEastAsia" w:eastAsiaTheme="minorEastAsia" w:cstheme="minorEastAsia"/>
                <w:sz w:val="24"/>
              </w:rPr>
            </w:pPr>
          </w:p>
        </w:tc>
        <w:tc>
          <w:tcPr>
            <w:tcW w:w="1513" w:type="dxa"/>
            <w:gridSpan w:val="2"/>
            <w:noWrap w:val="0"/>
            <w:vAlign w:val="center"/>
          </w:tcPr>
          <w:p w14:paraId="5C86051E">
            <w:pPr>
              <w:jc w:val="center"/>
              <w:rPr>
                <w:rFonts w:hint="eastAsia" w:asciiTheme="minorEastAsia" w:hAnsiTheme="minorEastAsia" w:eastAsiaTheme="minorEastAsia" w:cstheme="minorEastAsia"/>
                <w:sz w:val="24"/>
              </w:rPr>
            </w:pPr>
          </w:p>
        </w:tc>
        <w:tc>
          <w:tcPr>
            <w:tcW w:w="1513" w:type="dxa"/>
            <w:gridSpan w:val="2"/>
            <w:noWrap w:val="0"/>
            <w:vAlign w:val="center"/>
          </w:tcPr>
          <w:p w14:paraId="2FDD5E4D">
            <w:pPr>
              <w:jc w:val="center"/>
              <w:rPr>
                <w:rFonts w:hint="eastAsia" w:asciiTheme="minorEastAsia" w:hAnsiTheme="minorEastAsia" w:eastAsiaTheme="minorEastAsia" w:cstheme="minorEastAsia"/>
                <w:sz w:val="24"/>
              </w:rPr>
            </w:pPr>
          </w:p>
        </w:tc>
        <w:tc>
          <w:tcPr>
            <w:tcW w:w="1513" w:type="dxa"/>
            <w:noWrap w:val="0"/>
            <w:vAlign w:val="center"/>
          </w:tcPr>
          <w:p w14:paraId="0FE7EA47">
            <w:pPr>
              <w:jc w:val="center"/>
              <w:rPr>
                <w:rFonts w:hint="eastAsia" w:asciiTheme="minorEastAsia" w:hAnsiTheme="minorEastAsia" w:eastAsiaTheme="minorEastAsia" w:cstheme="minorEastAsia"/>
                <w:sz w:val="24"/>
              </w:rPr>
            </w:pPr>
          </w:p>
        </w:tc>
        <w:tc>
          <w:tcPr>
            <w:tcW w:w="1514" w:type="dxa"/>
            <w:gridSpan w:val="2"/>
            <w:noWrap w:val="0"/>
            <w:vAlign w:val="center"/>
          </w:tcPr>
          <w:p w14:paraId="7CAFA68E">
            <w:pPr>
              <w:jc w:val="center"/>
              <w:rPr>
                <w:rFonts w:hint="eastAsia" w:asciiTheme="minorEastAsia" w:hAnsiTheme="minorEastAsia" w:eastAsiaTheme="minorEastAsia" w:cstheme="minorEastAsia"/>
                <w:sz w:val="24"/>
              </w:rPr>
            </w:pPr>
          </w:p>
        </w:tc>
        <w:tc>
          <w:tcPr>
            <w:tcW w:w="1512" w:type="dxa"/>
            <w:gridSpan w:val="2"/>
            <w:noWrap w:val="0"/>
            <w:vAlign w:val="center"/>
          </w:tcPr>
          <w:p w14:paraId="6F135F90">
            <w:pPr>
              <w:jc w:val="center"/>
              <w:rPr>
                <w:rFonts w:hint="eastAsia" w:asciiTheme="minorEastAsia" w:hAnsiTheme="minorEastAsia" w:eastAsiaTheme="minorEastAsia" w:cstheme="minorEastAsia"/>
                <w:sz w:val="24"/>
              </w:rPr>
            </w:pPr>
          </w:p>
        </w:tc>
        <w:tc>
          <w:tcPr>
            <w:tcW w:w="1513" w:type="dxa"/>
            <w:noWrap w:val="0"/>
            <w:vAlign w:val="center"/>
          </w:tcPr>
          <w:p w14:paraId="38834CB7">
            <w:pPr>
              <w:jc w:val="center"/>
              <w:rPr>
                <w:rFonts w:hint="eastAsia" w:asciiTheme="minorEastAsia" w:hAnsiTheme="minorEastAsia" w:eastAsiaTheme="minorEastAsia" w:cstheme="minorEastAsia"/>
                <w:sz w:val="24"/>
              </w:rPr>
            </w:pPr>
          </w:p>
        </w:tc>
      </w:tr>
    </w:tbl>
    <w:tbl>
      <w:tblPr>
        <w:tblStyle w:val="13"/>
        <w:tblpPr w:leftFromText="180" w:rightFromText="180" w:vertAnchor="text" w:tblpX="15506" w:tblpY="-2083"/>
        <w:tblOverlap w:val="never"/>
        <w:tblW w:w="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tblGrid>
      <w:tr w14:paraId="587B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07" w:type="dxa"/>
          </w:tcPr>
          <w:p w14:paraId="0799EBA4">
            <w:pPr>
              <w:jc w:val="left"/>
              <w:rPr>
                <w:rFonts w:hint="eastAsia" w:ascii="仿宋_GB2312" w:hAnsi="仿宋_GB2312" w:eastAsia="仿宋_GB2312" w:cs="仿宋_GB2312"/>
                <w:sz w:val="24"/>
                <w:vertAlign w:val="baseline"/>
              </w:rPr>
            </w:pPr>
          </w:p>
        </w:tc>
      </w:tr>
    </w:tbl>
    <w:p w14:paraId="5AE111E4">
      <w:pPr>
        <w:jc w:val="left"/>
        <w:rPr>
          <w:rFonts w:hint="eastAsia" w:ascii="仿宋_GB2312" w:hAnsi="仿宋_GB2312" w:eastAsia="仿宋_GB2312" w:cs="仿宋_GB2312"/>
          <w:sz w:val="24"/>
        </w:rPr>
        <w:sectPr>
          <w:pgSz w:w="16838" w:h="11906" w:orient="landscape"/>
          <w:pgMar w:top="1417" w:right="1440" w:bottom="1247" w:left="1440" w:header="851" w:footer="992" w:gutter="0"/>
          <w:pgBorders>
            <w:top w:val="none" w:sz="0" w:space="0"/>
            <w:left w:val="none" w:sz="0" w:space="0"/>
            <w:bottom w:val="none" w:sz="0" w:space="0"/>
            <w:right w:val="none" w:sz="0" w:space="0"/>
          </w:pgBorders>
          <w:pgNumType w:fmt="numberInDash"/>
          <w:cols w:space="720" w:num="1"/>
          <w:docGrid w:type="lines" w:linePitch="319" w:charSpace="0"/>
        </w:sectPr>
      </w:pPr>
    </w:p>
    <w:p w14:paraId="4BC1E565">
      <w:pPr>
        <w:spacing w:line="520" w:lineRule="exact"/>
        <w:jc w:val="both"/>
        <w:rPr>
          <w:rFonts w:hint="eastAsia" w:ascii="楷体_GB2312" w:hAnsi="楷体_GB2312" w:eastAsia="楷体_GB2312" w:cs="楷体_GB2312"/>
          <w:sz w:val="44"/>
          <w:szCs w:val="44"/>
        </w:rPr>
      </w:pPr>
    </w:p>
    <w:p w14:paraId="707A42B6">
      <w:pPr>
        <w:spacing w:line="520" w:lineRule="exact"/>
        <w:jc w:val="center"/>
        <w:rPr>
          <w:rFonts w:hint="eastAsia" w:ascii="楷体_GB2312" w:hAnsi="楷体_GB2312" w:eastAsia="楷体_GB2312" w:cs="楷体_GB2312"/>
          <w:color w:val="auto"/>
          <w:sz w:val="44"/>
          <w:szCs w:val="44"/>
          <w:highlight w:val="none"/>
        </w:rPr>
      </w:pPr>
      <w:r>
        <w:rPr>
          <w:rFonts w:hint="eastAsia" w:ascii="楷体_GB2312" w:hAnsi="楷体_GB2312" w:eastAsia="楷体_GB2312" w:cs="楷体_GB2312"/>
          <w:color w:val="auto"/>
          <w:sz w:val="44"/>
          <w:szCs w:val="44"/>
          <w:highlight w:val="none"/>
        </w:rPr>
        <w:t>评审业务受理事项告知书</w:t>
      </w:r>
    </w:p>
    <w:p w14:paraId="24308091">
      <w:pPr>
        <w:spacing w:line="520" w:lineRule="exact"/>
        <w:rPr>
          <w:rFonts w:hint="eastAsia" w:ascii="宋体" w:hAnsi="宋体" w:cs="宋体"/>
          <w:color w:val="auto"/>
          <w:sz w:val="10"/>
          <w:szCs w:val="10"/>
          <w:highlight w:val="none"/>
        </w:rPr>
      </w:pPr>
    </w:p>
    <w:p w14:paraId="4B8F17C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1、根据</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广州市花都区财政局关于印发花都区财政投资评审管理办法的通知</w:t>
      </w:r>
      <w:r>
        <w:rPr>
          <w:rFonts w:hint="eastAsia" w:ascii="仿宋" w:hAnsi="仿宋" w:eastAsia="仿宋" w:cs="仿宋"/>
          <w:color w:val="auto"/>
          <w:sz w:val="24"/>
          <w:highlight w:val="none"/>
        </w:rPr>
        <w:t>》（</w:t>
      </w:r>
      <w:r>
        <w:rPr>
          <w:rFonts w:hint="eastAsia" w:ascii="仿宋_GB2312" w:hAnsi="仿宋_GB2312" w:eastAsia="仿宋_GB2312" w:cs="仿宋_GB2312"/>
          <w:sz w:val="24"/>
          <w:szCs w:val="24"/>
          <w:lang w:eastAsia="zh-CN"/>
        </w:rPr>
        <w:t>花财〔2024〕65号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文件</w:t>
      </w:r>
      <w:r>
        <w:rPr>
          <w:rFonts w:hint="eastAsia" w:ascii="仿宋_GB2312" w:hAnsi="仿宋_GB2312" w:eastAsia="仿宋_GB2312" w:cs="仿宋_GB2312"/>
          <w:color w:val="auto"/>
          <w:sz w:val="24"/>
          <w:highlight w:val="none"/>
        </w:rPr>
        <w:t>精神，花都区财政投资评审中心项目接审采用</w:t>
      </w:r>
      <w:r>
        <w:rPr>
          <w:rFonts w:hint="eastAsia" w:ascii="仿宋_GB2312" w:hAnsi="仿宋_GB2312" w:eastAsia="仿宋_GB2312" w:cs="仿宋_GB2312"/>
          <w:b/>
          <w:bCs/>
          <w:color w:val="auto"/>
          <w:sz w:val="24"/>
          <w:highlight w:val="none"/>
        </w:rPr>
        <w:t>预受理制度</w:t>
      </w:r>
      <w:r>
        <w:rPr>
          <w:rFonts w:hint="eastAsia" w:ascii="仿宋_GB2312" w:hAnsi="仿宋_GB2312" w:eastAsia="仿宋_GB2312" w:cs="仿宋_GB2312"/>
          <w:color w:val="auto"/>
          <w:sz w:val="24"/>
          <w:highlight w:val="none"/>
        </w:rPr>
        <w:t>，项目送审时须按要求填报《花都区财政投资项目评审申报书》，连同送审资料书面文件及扫描彩色电子文件（PDF格式）在</w:t>
      </w:r>
      <w:r>
        <w:rPr>
          <w:rFonts w:hint="eastAsia" w:ascii="仿宋_GB2312" w:hAnsi="仿宋_GB2312" w:eastAsia="仿宋_GB2312" w:cs="仿宋_GB2312"/>
          <w:color w:val="auto"/>
          <w:sz w:val="24"/>
          <w:highlight w:val="none"/>
          <w:lang w:val="en-US" w:eastAsia="zh-CN"/>
        </w:rPr>
        <w:t>工程</w:t>
      </w:r>
      <w:r>
        <w:rPr>
          <w:rFonts w:hint="eastAsia" w:ascii="仿宋_GB2312" w:hAnsi="仿宋_GB2312" w:eastAsia="仿宋_GB2312" w:cs="仿宋_GB2312"/>
          <w:color w:val="auto"/>
          <w:sz w:val="24"/>
          <w:highlight w:val="none"/>
        </w:rPr>
        <w:t>评审系统预受理登记，成功取得登记号后，资料移交评审中心。</w:t>
      </w:r>
    </w:p>
    <w:p w14:paraId="7E78D0CA">
      <w:pPr>
        <w:spacing w:line="6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2、评审中心设立专职</w:t>
      </w:r>
      <w:r>
        <w:rPr>
          <w:rFonts w:hint="eastAsia" w:ascii="仿宋_GB2312" w:hAnsi="仿宋_GB2312" w:eastAsia="仿宋_GB2312" w:cs="仿宋_GB2312"/>
          <w:color w:val="auto"/>
          <w:sz w:val="24"/>
          <w:highlight w:val="none"/>
          <w:lang w:val="en-US" w:eastAsia="zh-CN"/>
        </w:rPr>
        <w:t>资</w:t>
      </w:r>
      <w:r>
        <w:rPr>
          <w:rFonts w:hint="eastAsia" w:ascii="仿宋_GB2312" w:hAnsi="仿宋_GB2312" w:eastAsia="仿宋_GB2312" w:cs="仿宋_GB2312"/>
          <w:color w:val="auto"/>
          <w:sz w:val="24"/>
          <w:highlight w:val="none"/>
        </w:rPr>
        <w:t>审人员，负责移交资料的完整性和合规性初审，并在接收资料后</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个工作日内审查完毕。经审查不符合受理条件的，以书面形式向送审单位出具《关于送审工程项目存在问题的通知》</w:t>
      </w:r>
      <w:r>
        <w:rPr>
          <w:rFonts w:hint="eastAsia" w:ascii="仿宋_GB2312" w:hAnsi="仿宋_GB2312" w:eastAsia="仿宋_GB2312" w:cs="仿宋_GB2312"/>
          <w:color w:val="auto"/>
          <w:sz w:val="24"/>
          <w:highlight w:val="none"/>
          <w:lang w:eastAsia="zh-CN"/>
        </w:rPr>
        <w:t>，一次性告知存在问题</w:t>
      </w:r>
      <w:r>
        <w:rPr>
          <w:rFonts w:hint="eastAsia" w:ascii="仿宋_GB2312" w:hAnsi="仿宋_GB2312" w:eastAsia="仿宋_GB2312" w:cs="仿宋_GB2312"/>
          <w:color w:val="auto"/>
          <w:sz w:val="24"/>
          <w:highlight w:val="none"/>
        </w:rPr>
        <w:t>，送审单位根据资审反馈问题完善资料后重新送审。</w:t>
      </w:r>
    </w:p>
    <w:p w14:paraId="16C53C91">
      <w:pPr>
        <w:spacing w:line="6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3、符合受理条件的由评审管理系统自动生成唯一标识的“委托号”、建立项目电子档案并通知送审单位，标志项目已正式接审，同时进入评审流程，送审单位可凭“委托号”查询项目评审进度。</w:t>
      </w:r>
    </w:p>
    <w:p w14:paraId="640AC797">
      <w:pPr>
        <w:spacing w:line="6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4、完成评审报告的项目，对送审单位提供的项目各类合同、图纸、文件、凭证的原件全部退回，在规定期限内办理移交手续，不得滞留。</w:t>
      </w:r>
    </w:p>
    <w:p w14:paraId="59764A54">
      <w:pPr>
        <w:keepNext w:val="0"/>
        <w:keepLines w:val="0"/>
        <w:pageBreakBefore w:val="0"/>
        <w:widowControl w:val="0"/>
        <w:kinsoku/>
        <w:wordWrap/>
        <w:overflowPunct/>
        <w:topLinePunct w:val="0"/>
        <w:autoSpaceDE/>
        <w:autoSpaceDN/>
        <w:bidi w:val="0"/>
        <w:adjustRightInd/>
        <w:snapToGrid/>
        <w:spacing w:line="580" w:lineRule="exact"/>
        <w:ind w:right="0"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5、我局在接收项目评审委托时，</w:t>
      </w:r>
      <w:r>
        <w:rPr>
          <w:rFonts w:hint="eastAsia" w:ascii="仿宋_GB2312" w:hAnsi="仿宋_GB2312" w:eastAsia="仿宋_GB2312" w:cs="仿宋_GB2312"/>
          <w:color w:val="auto"/>
          <w:sz w:val="24"/>
          <w:highlight w:val="none"/>
          <w:lang w:val="en-US" w:eastAsia="zh-CN"/>
        </w:rPr>
        <w:t>对日常评审过程中经常遇到的送审资料不齐或不规范的情况进行承诺，请委托单位核实</w:t>
      </w:r>
      <w:r>
        <w:rPr>
          <w:rFonts w:hint="eastAsia" w:ascii="仿宋_GB2312" w:hAnsi="仿宋_GB2312" w:eastAsia="仿宋_GB2312" w:cs="仿宋_GB2312"/>
          <w:color w:val="auto"/>
          <w:sz w:val="24"/>
          <w:highlight w:val="none"/>
        </w:rPr>
        <w:t>报送送审资料没有少报、漏报、错报或其他情形以降低送审造价达到逃避</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广州市花都区财政局关于印发花都区财政投资评审管理办法的通知</w:t>
      </w:r>
      <w:r>
        <w:rPr>
          <w:rFonts w:hint="eastAsia" w:ascii="仿宋" w:hAnsi="仿宋" w:eastAsia="仿宋" w:cs="仿宋"/>
          <w:color w:val="auto"/>
          <w:sz w:val="24"/>
          <w:highlight w:val="none"/>
        </w:rPr>
        <w:t>》（</w:t>
      </w:r>
      <w:r>
        <w:rPr>
          <w:rFonts w:hint="eastAsia" w:ascii="仿宋_GB2312" w:hAnsi="仿宋_GB2312" w:eastAsia="仿宋_GB2312" w:cs="仿宋_GB2312"/>
          <w:sz w:val="24"/>
          <w:szCs w:val="24"/>
          <w:lang w:eastAsia="zh-CN"/>
        </w:rPr>
        <w:t>花财〔2024〕65号</w:t>
      </w:r>
      <w:r>
        <w:rPr>
          <w:rFonts w:hint="eastAsia" w:ascii="仿宋" w:hAnsi="仿宋" w:eastAsia="仿宋" w:cs="仿宋"/>
          <w:color w:val="auto"/>
          <w:sz w:val="24"/>
          <w:highlight w:val="none"/>
        </w:rPr>
        <w:t>）</w:t>
      </w:r>
      <w:r>
        <w:rPr>
          <w:rFonts w:hint="eastAsia" w:ascii="仿宋_GB2312" w:hAnsi="仿宋_GB2312" w:eastAsia="仿宋_GB2312" w:cs="仿宋_GB2312"/>
          <w:color w:val="auto"/>
          <w:sz w:val="24"/>
          <w:highlight w:val="none"/>
        </w:rPr>
        <w:t>监管问题，</w:t>
      </w:r>
      <w:r>
        <w:rPr>
          <w:rFonts w:hint="eastAsia" w:ascii="仿宋_GB2312" w:hAnsi="仿宋_GB2312" w:eastAsia="仿宋_GB2312" w:cs="仿宋_GB2312"/>
          <w:color w:val="auto"/>
          <w:sz w:val="24"/>
          <w:highlight w:val="none"/>
          <w:lang w:val="en-US" w:eastAsia="zh-CN"/>
        </w:rPr>
        <w:t>以规范我区财政投资评审业务。</w:t>
      </w:r>
      <w:r>
        <w:rPr>
          <w:rFonts w:hint="eastAsia" w:ascii="仿宋_GB2312" w:hAnsi="仿宋_GB2312" w:eastAsia="仿宋_GB2312" w:cs="仿宋_GB2312"/>
          <w:color w:val="auto"/>
          <w:sz w:val="24"/>
          <w:highlight w:val="none"/>
        </w:rPr>
        <w:t xml:space="preserve"> </w:t>
      </w:r>
    </w:p>
    <w:p w14:paraId="257AA700">
      <w:pPr>
        <w:keepNext w:val="0"/>
        <w:keepLines w:val="0"/>
        <w:pageBreakBefore w:val="0"/>
        <w:widowControl w:val="0"/>
        <w:kinsoku/>
        <w:wordWrap/>
        <w:overflowPunct/>
        <w:topLinePunct w:val="0"/>
        <w:autoSpaceDE/>
        <w:autoSpaceDN/>
        <w:bidi w:val="0"/>
        <w:adjustRightInd/>
        <w:snapToGrid/>
        <w:spacing w:line="500" w:lineRule="exact"/>
        <w:ind w:firstLine="1600" w:firstLineChars="1600"/>
        <w:textAlignment w:val="auto"/>
        <w:rPr>
          <w:rFonts w:hint="eastAsia" w:ascii="仿宋_GB2312" w:hAnsi="仿宋_GB2312" w:eastAsia="仿宋_GB2312" w:cs="仿宋_GB2312"/>
          <w:color w:val="auto"/>
          <w:sz w:val="10"/>
          <w:szCs w:val="10"/>
          <w:highlight w:val="none"/>
        </w:rPr>
      </w:pPr>
    </w:p>
    <w:p w14:paraId="65A070DC">
      <w:pPr>
        <w:keepNext w:val="0"/>
        <w:keepLines w:val="0"/>
        <w:pageBreakBefore w:val="0"/>
        <w:widowControl w:val="0"/>
        <w:kinsoku/>
        <w:wordWrap/>
        <w:overflowPunct/>
        <w:topLinePunct w:val="0"/>
        <w:autoSpaceDE/>
        <w:autoSpaceDN/>
        <w:bidi w:val="0"/>
        <w:adjustRightInd/>
        <w:snapToGrid/>
        <w:spacing w:line="500" w:lineRule="exact"/>
        <w:ind w:firstLine="5320" w:firstLineChars="19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28"/>
          <w:szCs w:val="28"/>
          <w:highlight w:val="none"/>
        </w:rPr>
        <w:t>告知人：广州市花都区财政局</w:t>
      </w:r>
    </w:p>
    <w:p w14:paraId="4262DC69">
      <w:pPr>
        <w:spacing w:line="520" w:lineRule="exact"/>
        <w:ind w:right="-522" w:rightChars="-249"/>
        <w:jc w:val="center"/>
        <w:rPr>
          <w:rFonts w:hint="eastAsia" w:ascii="楷体_GB2312" w:hAnsi="楷体_GB2312" w:eastAsia="楷体_GB2312" w:cs="楷体_GB2312"/>
          <w:color w:val="auto"/>
          <w:sz w:val="44"/>
          <w:szCs w:val="44"/>
          <w:highlight w:val="none"/>
        </w:rPr>
      </w:pPr>
    </w:p>
    <w:p w14:paraId="3D8C9660">
      <w:pPr>
        <w:spacing w:line="520" w:lineRule="exact"/>
        <w:ind w:right="-522" w:rightChars="-249"/>
        <w:jc w:val="center"/>
        <w:rPr>
          <w:rFonts w:hint="eastAsia" w:ascii="楷体_GB2312" w:hAnsi="楷体_GB2312" w:eastAsia="楷体_GB2312" w:cs="楷体_GB2312"/>
          <w:color w:val="auto"/>
          <w:sz w:val="44"/>
          <w:szCs w:val="44"/>
          <w:highlight w:val="none"/>
        </w:rPr>
      </w:pPr>
    </w:p>
    <w:p w14:paraId="4F9C0B0A">
      <w:pPr>
        <w:spacing w:line="520" w:lineRule="exact"/>
        <w:ind w:right="-522" w:rightChars="-249"/>
        <w:jc w:val="center"/>
        <w:rPr>
          <w:rFonts w:hint="eastAsia" w:ascii="楷体_GB2312" w:hAnsi="楷体_GB2312" w:eastAsia="楷体_GB2312" w:cs="楷体_GB2312"/>
          <w:color w:val="auto"/>
          <w:sz w:val="44"/>
          <w:szCs w:val="44"/>
          <w:highlight w:val="none"/>
        </w:rPr>
      </w:pPr>
    </w:p>
    <w:p w14:paraId="77A7E571">
      <w:pPr>
        <w:spacing w:line="520" w:lineRule="exact"/>
        <w:ind w:right="-522" w:rightChars="-249"/>
        <w:jc w:val="center"/>
        <w:rPr>
          <w:rFonts w:hint="eastAsia" w:ascii="楷体_GB2312" w:hAnsi="楷体_GB2312" w:eastAsia="楷体_GB2312" w:cs="楷体_GB2312"/>
          <w:color w:val="auto"/>
          <w:sz w:val="44"/>
          <w:szCs w:val="44"/>
          <w:highlight w:val="none"/>
        </w:rPr>
      </w:pPr>
    </w:p>
    <w:p w14:paraId="750E8C30">
      <w:pPr>
        <w:spacing w:line="520" w:lineRule="exact"/>
        <w:ind w:right="-522" w:rightChars="-249"/>
        <w:jc w:val="center"/>
        <w:rPr>
          <w:rFonts w:hint="eastAsia" w:ascii="楷体_GB2312" w:hAnsi="楷体_GB2312" w:eastAsia="楷体_GB2312" w:cs="楷体_GB2312"/>
          <w:color w:val="auto"/>
          <w:sz w:val="44"/>
          <w:szCs w:val="44"/>
          <w:highlight w:val="none"/>
        </w:rPr>
      </w:pPr>
    </w:p>
    <w:p w14:paraId="0BC611D7">
      <w:pPr>
        <w:spacing w:line="520" w:lineRule="exact"/>
        <w:ind w:right="-522" w:rightChars="-249"/>
        <w:jc w:val="center"/>
        <w:rPr>
          <w:rFonts w:hint="eastAsia" w:ascii="楷体_GB2312" w:hAnsi="楷体_GB2312" w:eastAsia="楷体_GB2312" w:cs="楷体_GB2312"/>
          <w:color w:val="auto"/>
          <w:sz w:val="44"/>
          <w:szCs w:val="44"/>
          <w:highlight w:val="none"/>
        </w:rPr>
      </w:pPr>
    </w:p>
    <w:p w14:paraId="1B23B57C">
      <w:pPr>
        <w:spacing w:line="520" w:lineRule="exact"/>
        <w:ind w:right="-522" w:rightChars="-249"/>
        <w:jc w:val="center"/>
        <w:rPr>
          <w:rFonts w:hint="eastAsia" w:ascii="仿宋_GB2312" w:hAnsi="仿宋_GB2312" w:eastAsia="仿宋_GB2312" w:cs="仿宋_GB2312"/>
          <w:color w:val="auto"/>
          <w:sz w:val="44"/>
          <w:szCs w:val="44"/>
          <w:highlight w:val="none"/>
        </w:rPr>
      </w:pPr>
      <w:r>
        <w:rPr>
          <w:rFonts w:hint="eastAsia" w:ascii="楷体_GB2312" w:hAnsi="楷体_GB2312" w:eastAsia="楷体_GB2312" w:cs="楷体_GB2312"/>
          <w:color w:val="auto"/>
          <w:sz w:val="44"/>
          <w:szCs w:val="44"/>
          <w:highlight w:val="none"/>
        </w:rPr>
        <w:t>工程项目评审委托书</w:t>
      </w:r>
    </w:p>
    <w:p w14:paraId="43F6739A">
      <w:pPr>
        <w:spacing w:line="400" w:lineRule="exact"/>
        <w:ind w:right="-522" w:rightChars="-249"/>
        <w:jc w:val="left"/>
        <w:rPr>
          <w:rFonts w:hint="eastAsia" w:ascii="仿宋_GB2312" w:hAnsi="仿宋_GB2312" w:eastAsia="仿宋_GB2312" w:cs="仿宋_GB2312"/>
          <w:color w:val="auto"/>
          <w:sz w:val="10"/>
          <w:szCs w:val="10"/>
          <w:highlight w:val="none"/>
        </w:rPr>
      </w:pPr>
    </w:p>
    <w:p w14:paraId="6E6452EE">
      <w:pPr>
        <w:spacing w:line="600" w:lineRule="exact"/>
        <w:ind w:right="-522" w:rightChars="-249"/>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广州市花都区财政局：</w:t>
      </w:r>
    </w:p>
    <w:p w14:paraId="0A70CC99">
      <w:pPr>
        <w:keepNext w:val="0"/>
        <w:keepLines w:val="0"/>
        <w:pageBreakBefore w:val="0"/>
        <w:widowControl w:val="0"/>
        <w:kinsoku/>
        <w:wordWrap/>
        <w:overflowPunct/>
        <w:topLinePunct w:val="0"/>
        <w:autoSpaceDE/>
        <w:autoSpaceDN/>
        <w:bidi w:val="0"/>
        <w:adjustRightInd/>
        <w:snapToGrid/>
        <w:spacing w:line="580" w:lineRule="exact"/>
        <w:ind w:right="0"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根据</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广州市花都区财政局关于印发花都区财政投资评审管理办法的通知</w:t>
      </w:r>
      <w:r>
        <w:rPr>
          <w:rFonts w:hint="eastAsia" w:ascii="仿宋" w:hAnsi="仿宋" w:eastAsia="仿宋" w:cs="仿宋"/>
          <w:color w:val="auto"/>
          <w:sz w:val="24"/>
          <w:highlight w:val="none"/>
        </w:rPr>
        <w:t>》（</w:t>
      </w:r>
      <w:r>
        <w:rPr>
          <w:rFonts w:hint="eastAsia" w:ascii="仿宋_GB2312" w:hAnsi="仿宋_GB2312" w:eastAsia="仿宋_GB2312" w:cs="仿宋_GB2312"/>
          <w:sz w:val="24"/>
          <w:szCs w:val="24"/>
          <w:lang w:eastAsia="zh-CN"/>
        </w:rPr>
        <w:t>花财〔2024〕65号</w:t>
      </w:r>
      <w:r>
        <w:rPr>
          <w:rFonts w:hint="eastAsia" w:ascii="仿宋" w:hAnsi="仿宋" w:eastAsia="仿宋" w:cs="仿宋"/>
          <w:color w:val="auto"/>
          <w:sz w:val="24"/>
          <w:highlight w:val="none"/>
        </w:rPr>
        <w:t>）</w:t>
      </w:r>
      <w:r>
        <w:rPr>
          <w:rFonts w:hint="eastAsia" w:ascii="仿宋_GB2312" w:hAnsi="仿宋_GB2312" w:eastAsia="仿宋_GB2312" w:cs="仿宋_GB2312"/>
          <w:color w:val="auto"/>
          <w:sz w:val="24"/>
          <w:highlight w:val="none"/>
        </w:rPr>
        <w:t>文件精神，我单位已完成“XXXXXX”项目评审资料编制及审核工作，委托贵局进行财政投资评审，</w:t>
      </w:r>
      <w:r>
        <w:rPr>
          <w:rFonts w:hint="eastAsia" w:ascii="仿宋_GB2312" w:hAnsi="仿宋_GB2312" w:eastAsia="仿宋_GB2312" w:cs="仿宋_GB2312"/>
          <w:b/>
          <w:bCs/>
          <w:color w:val="auto"/>
          <w:sz w:val="24"/>
          <w:highlight w:val="none"/>
        </w:rPr>
        <w:t>我单位承诺</w:t>
      </w:r>
      <w:r>
        <w:rPr>
          <w:rFonts w:hint="eastAsia" w:ascii="仿宋_GB2312" w:hAnsi="仿宋_GB2312" w:eastAsia="仿宋_GB2312" w:cs="仿宋_GB2312"/>
          <w:color w:val="auto"/>
          <w:sz w:val="24"/>
          <w:highlight w:val="none"/>
        </w:rPr>
        <w:t>：</w:t>
      </w:r>
    </w:p>
    <w:p w14:paraId="6C5CFAC0">
      <w:pPr>
        <w:keepNext w:val="0"/>
        <w:keepLines w:val="0"/>
        <w:pageBreakBefore w:val="0"/>
        <w:widowControl w:val="0"/>
        <w:kinsoku/>
        <w:wordWrap/>
        <w:overflowPunct/>
        <w:topLinePunct w:val="0"/>
        <w:autoSpaceDE/>
        <w:autoSpaceDN/>
        <w:bidi w:val="0"/>
        <w:adjustRightInd/>
        <w:snapToGrid/>
        <w:spacing w:line="580" w:lineRule="exact"/>
        <w:ind w:right="0"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1、已知悉贵局项目接审采用</w:t>
      </w:r>
      <w:r>
        <w:rPr>
          <w:rFonts w:hint="eastAsia" w:ascii="仿宋_GB2312" w:hAnsi="仿宋_GB2312" w:eastAsia="仿宋_GB2312" w:cs="仿宋_GB2312"/>
          <w:b/>
          <w:color w:val="auto"/>
          <w:sz w:val="24"/>
          <w:highlight w:val="none"/>
        </w:rPr>
        <w:t>预受理制度</w:t>
      </w:r>
      <w:r>
        <w:rPr>
          <w:rFonts w:hint="eastAsia" w:ascii="仿宋_GB2312" w:hAnsi="仿宋_GB2312" w:eastAsia="仿宋_GB2312" w:cs="仿宋_GB2312"/>
          <w:color w:val="auto"/>
          <w:sz w:val="24"/>
          <w:highlight w:val="none"/>
        </w:rPr>
        <w:t>并在接审时实行</w:t>
      </w:r>
      <w:r>
        <w:rPr>
          <w:rFonts w:hint="eastAsia" w:ascii="仿宋_GB2312" w:hAnsi="仿宋_GB2312" w:eastAsia="仿宋_GB2312" w:cs="仿宋_GB2312"/>
          <w:b/>
          <w:color w:val="auto"/>
          <w:sz w:val="24"/>
          <w:highlight w:val="none"/>
        </w:rPr>
        <w:t>承诺确认制度</w:t>
      </w:r>
      <w:r>
        <w:rPr>
          <w:rFonts w:hint="eastAsia" w:ascii="仿宋_GB2312" w:hAnsi="仿宋_GB2312" w:eastAsia="仿宋_GB2312" w:cs="仿宋_GB2312"/>
          <w:color w:val="auto"/>
          <w:sz w:val="24"/>
          <w:highlight w:val="none"/>
        </w:rPr>
        <w:t>，已按资料清单及《花都区财政投资项目评审资料编制指南》报送书面及电子送审文件，本次送审书面文件与电子文件完全一致，提交的电子文件（PDF格式）与书面文件具有同等效力。</w:t>
      </w:r>
    </w:p>
    <w:p w14:paraId="4F231C56">
      <w:pPr>
        <w:keepNext w:val="0"/>
        <w:keepLines w:val="0"/>
        <w:pageBreakBefore w:val="0"/>
        <w:widowControl w:val="0"/>
        <w:kinsoku/>
        <w:wordWrap/>
        <w:overflowPunct/>
        <w:topLinePunct w:val="0"/>
        <w:autoSpaceDE/>
        <w:autoSpaceDN/>
        <w:bidi w:val="0"/>
        <w:adjustRightInd/>
        <w:snapToGrid/>
        <w:spacing w:line="580" w:lineRule="exact"/>
        <w:ind w:right="0"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2、项目送审资料业已经我单位核实，我单位对所报送资料的真实性、合法性及完整性负责，如提供虚假文件、资料，或隐匿资料、隐瞒真实情况，我单位</w:t>
      </w:r>
      <w:r>
        <w:rPr>
          <w:rFonts w:hint="eastAsia" w:ascii="仿宋_GB2312" w:hAnsi="仿宋_GB2312" w:eastAsia="仿宋_GB2312" w:cs="仿宋_GB2312"/>
          <w:color w:val="auto"/>
          <w:sz w:val="24"/>
          <w:highlight w:val="none"/>
          <w:lang w:eastAsia="zh-CN"/>
        </w:rPr>
        <w:t>或</w:t>
      </w:r>
      <w:r>
        <w:rPr>
          <w:rFonts w:hint="eastAsia" w:ascii="仿宋_GB2312" w:hAnsi="仿宋_GB2312" w:eastAsia="仿宋_GB2312" w:cs="仿宋_GB2312"/>
          <w:color w:val="auto"/>
          <w:sz w:val="24"/>
          <w:highlight w:val="none"/>
        </w:rPr>
        <w:t>相关责任人承担由此引起的所有行政及法律责任。</w:t>
      </w:r>
    </w:p>
    <w:p w14:paraId="412FF381">
      <w:pPr>
        <w:keepNext w:val="0"/>
        <w:keepLines w:val="0"/>
        <w:pageBreakBefore w:val="0"/>
        <w:widowControl w:val="0"/>
        <w:kinsoku/>
        <w:wordWrap/>
        <w:overflowPunct/>
        <w:topLinePunct w:val="0"/>
        <w:autoSpaceDE/>
        <w:autoSpaceDN/>
        <w:bidi w:val="0"/>
        <w:adjustRightInd/>
        <w:snapToGrid/>
        <w:spacing w:line="580" w:lineRule="exact"/>
        <w:ind w:right="0"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3、所提供的设计文件已稳定，评审过程中不再补充、更改设计图纸或设计方案。</w:t>
      </w:r>
    </w:p>
    <w:p w14:paraId="7DE5CF18">
      <w:pPr>
        <w:keepNext w:val="0"/>
        <w:keepLines w:val="0"/>
        <w:pageBreakBefore w:val="0"/>
        <w:widowControl w:val="0"/>
        <w:kinsoku/>
        <w:wordWrap/>
        <w:overflowPunct/>
        <w:topLinePunct w:val="0"/>
        <w:autoSpaceDE/>
        <w:autoSpaceDN/>
        <w:bidi w:val="0"/>
        <w:adjustRightInd/>
        <w:snapToGrid/>
        <w:spacing w:line="580" w:lineRule="exact"/>
        <w:ind w:right="0"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lang w:eastAsia="zh-CN"/>
        </w:rPr>
        <w:t>所有提供的资料均不涉及国家秘密、商业秘密、工作秘密。</w:t>
      </w:r>
    </w:p>
    <w:p w14:paraId="75464327">
      <w:pPr>
        <w:keepNext w:val="0"/>
        <w:keepLines w:val="0"/>
        <w:pageBreakBefore w:val="0"/>
        <w:widowControl w:val="0"/>
        <w:kinsoku/>
        <w:wordWrap/>
        <w:overflowPunct/>
        <w:topLinePunct w:val="0"/>
        <w:autoSpaceDE/>
        <w:autoSpaceDN/>
        <w:bidi w:val="0"/>
        <w:adjustRightInd/>
        <w:snapToGrid/>
        <w:spacing w:line="580" w:lineRule="exact"/>
        <w:ind w:right="0"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、报送送审资料没有少报、漏报、错报或其他情形以降低送审造价达到逃避《</w:t>
      </w:r>
      <w:r>
        <w:rPr>
          <w:rFonts w:hint="eastAsia" w:ascii="仿宋_GB2312" w:hAnsi="仿宋_GB2312" w:eastAsia="仿宋_GB2312" w:cs="仿宋_GB2312"/>
          <w:color w:val="auto"/>
          <w:sz w:val="24"/>
          <w:highlight w:val="none"/>
          <w:lang w:eastAsia="zh-CN"/>
        </w:rPr>
        <w:t>广州市</w:t>
      </w:r>
      <w:r>
        <w:rPr>
          <w:rFonts w:hint="eastAsia" w:ascii="仿宋_GB2312" w:hAnsi="仿宋_GB2312" w:eastAsia="仿宋_GB2312" w:cs="仿宋_GB2312"/>
          <w:sz w:val="24"/>
          <w:szCs w:val="24"/>
          <w:lang w:eastAsia="zh-CN"/>
        </w:rPr>
        <w:t>花都区财政局关于印发花都区财政投资评审管理办法的通知</w:t>
      </w:r>
      <w:r>
        <w:rPr>
          <w:rFonts w:hint="eastAsia" w:ascii="仿宋" w:hAnsi="仿宋" w:eastAsia="仿宋" w:cs="仿宋"/>
          <w:color w:val="auto"/>
          <w:sz w:val="24"/>
          <w:highlight w:val="none"/>
        </w:rPr>
        <w:t>》（</w:t>
      </w:r>
      <w:r>
        <w:rPr>
          <w:rFonts w:hint="eastAsia" w:ascii="仿宋_GB2312" w:hAnsi="仿宋_GB2312" w:eastAsia="仿宋_GB2312" w:cs="仿宋_GB2312"/>
          <w:sz w:val="24"/>
          <w:szCs w:val="24"/>
          <w:lang w:eastAsia="zh-CN"/>
        </w:rPr>
        <w:t>花财〔2024〕65号</w:t>
      </w:r>
      <w:r>
        <w:rPr>
          <w:rFonts w:hint="eastAsia" w:ascii="仿宋" w:hAnsi="仿宋" w:eastAsia="仿宋" w:cs="仿宋"/>
          <w:color w:val="auto"/>
          <w:sz w:val="24"/>
          <w:highlight w:val="none"/>
        </w:rPr>
        <w:t>）</w:t>
      </w:r>
      <w:r>
        <w:rPr>
          <w:rFonts w:hint="eastAsia" w:ascii="仿宋_GB2312" w:hAnsi="仿宋_GB2312" w:eastAsia="仿宋_GB2312" w:cs="仿宋_GB2312"/>
          <w:color w:val="auto"/>
          <w:sz w:val="24"/>
          <w:highlight w:val="none"/>
        </w:rPr>
        <w:t xml:space="preserve">监管问题，如出现因少报、漏报、错报或其他情形以降低送审造价逃避监管的，视为我单位与承包单位已就少报、漏报、错报的金额达成一致，完全同意按送审清单执行，由此引起的所有行政及法律责任由我单位或相关责任人承担。 </w:t>
      </w:r>
    </w:p>
    <w:p w14:paraId="3AA73B8F">
      <w:pPr>
        <w:keepNext w:val="0"/>
        <w:keepLines w:val="0"/>
        <w:pageBreakBefore w:val="0"/>
        <w:widowControl w:val="0"/>
        <w:kinsoku/>
        <w:wordWrap/>
        <w:overflowPunct/>
        <w:topLinePunct w:val="0"/>
        <w:autoSpaceDE/>
        <w:autoSpaceDN/>
        <w:bidi w:val="0"/>
        <w:adjustRightInd/>
        <w:snapToGrid/>
        <w:spacing w:line="580" w:lineRule="exact"/>
        <w:ind w:right="0"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上述承诺事项如与事实不符所造成的各项法律责任由我单位承担。</w:t>
      </w:r>
    </w:p>
    <w:p w14:paraId="4E3A8A9B">
      <w:pPr>
        <w:spacing w:line="580" w:lineRule="exact"/>
        <w:ind w:right="-522" w:rightChars="-249"/>
        <w:jc w:val="left"/>
        <w:rPr>
          <w:rFonts w:hint="eastAsia" w:ascii="仿宋_GB2312" w:hAnsi="仿宋_GB2312" w:eastAsia="仿宋_GB2312" w:cs="仿宋_GB2312"/>
          <w:sz w:val="30"/>
          <w:szCs w:val="30"/>
        </w:rPr>
      </w:pPr>
    </w:p>
    <w:p w14:paraId="0FF37382">
      <w:pPr>
        <w:pStyle w:val="2"/>
        <w:rPr>
          <w:rFonts w:hint="eastAsia"/>
        </w:rPr>
      </w:pPr>
    </w:p>
    <w:p w14:paraId="0CFEE112">
      <w:pPr>
        <w:spacing w:line="580" w:lineRule="exact"/>
        <w:ind w:right="-522" w:rightChars="-249" w:firstLine="520" w:firstLineChars="200"/>
        <w:jc w:val="left"/>
        <w:rPr>
          <w:rFonts w:hint="eastAsia" w:ascii="仿宋_GB2312" w:hAnsi="仿宋_GB2312" w:eastAsia="仿宋_GB2312" w:cs="仿宋_GB2312"/>
          <w:sz w:val="26"/>
          <w:szCs w:val="26"/>
        </w:rPr>
      </w:pPr>
      <w:r>
        <w:rPr>
          <w:rFonts w:hint="eastAsia" w:ascii="仿宋_GB2312" w:hAnsi="仿宋_GB2312" w:eastAsia="仿宋_GB2312" w:cs="仿宋_GB2312"/>
          <w:sz w:val="26"/>
          <w:szCs w:val="26"/>
        </w:rPr>
        <w:t>项目主管单位（章）：              项目建设单位（章）：</w:t>
      </w:r>
    </w:p>
    <w:p w14:paraId="478D8027">
      <w:pPr>
        <w:spacing w:line="580" w:lineRule="exact"/>
        <w:ind w:right="-522" w:rightChars="-249" w:firstLine="520" w:firstLineChars="200"/>
        <w:jc w:val="left"/>
        <w:rPr>
          <w:rFonts w:hint="eastAsia" w:ascii="仿宋_GB2312" w:hAnsi="仿宋_GB2312" w:eastAsia="仿宋_GB2312" w:cs="仿宋_GB2312"/>
          <w:sz w:val="26"/>
          <w:szCs w:val="26"/>
        </w:rPr>
      </w:pPr>
      <w:r>
        <w:rPr>
          <w:rFonts w:hint="eastAsia" w:ascii="仿宋_GB2312" w:hAnsi="仿宋_GB2312" w:eastAsia="仿宋_GB2312" w:cs="仿宋_GB2312"/>
          <w:sz w:val="26"/>
          <w:szCs w:val="26"/>
        </w:rPr>
        <w:t>负</w:t>
      </w:r>
      <w:r>
        <w:rPr>
          <w:rFonts w:hint="eastAsia" w:ascii="仿宋_GB2312" w:hAnsi="仿宋_GB2312" w:eastAsia="仿宋_GB2312" w:cs="仿宋_GB2312"/>
          <w:sz w:val="26"/>
          <w:szCs w:val="26"/>
          <w:lang w:val="en-US" w:eastAsia="zh-CN"/>
        </w:rPr>
        <w:t xml:space="preserve">  </w:t>
      </w:r>
      <w:r>
        <w:rPr>
          <w:rFonts w:hint="eastAsia" w:ascii="仿宋_GB2312" w:hAnsi="仿宋_GB2312" w:eastAsia="仿宋_GB2312" w:cs="仿宋_GB2312"/>
          <w:sz w:val="26"/>
          <w:szCs w:val="26"/>
        </w:rPr>
        <w:t>责</w:t>
      </w:r>
      <w:r>
        <w:rPr>
          <w:rFonts w:hint="eastAsia" w:ascii="仿宋_GB2312" w:hAnsi="仿宋_GB2312" w:eastAsia="仿宋_GB2312" w:cs="仿宋_GB2312"/>
          <w:sz w:val="26"/>
          <w:szCs w:val="26"/>
          <w:lang w:val="en-US" w:eastAsia="zh-CN"/>
        </w:rPr>
        <w:t xml:space="preserve">  </w:t>
      </w:r>
      <w:r>
        <w:rPr>
          <w:rFonts w:hint="eastAsia" w:ascii="仿宋_GB2312" w:hAnsi="仿宋_GB2312" w:eastAsia="仿宋_GB2312" w:cs="仿宋_GB2312"/>
          <w:sz w:val="26"/>
          <w:szCs w:val="26"/>
        </w:rPr>
        <w:t>人（签名）：              负</w:t>
      </w:r>
      <w:r>
        <w:rPr>
          <w:rFonts w:hint="eastAsia" w:ascii="仿宋_GB2312" w:hAnsi="仿宋_GB2312" w:eastAsia="仿宋_GB2312" w:cs="仿宋_GB2312"/>
          <w:sz w:val="26"/>
          <w:szCs w:val="26"/>
          <w:lang w:val="en-US" w:eastAsia="zh-CN"/>
        </w:rPr>
        <w:t xml:space="preserve">  </w:t>
      </w:r>
      <w:r>
        <w:rPr>
          <w:rFonts w:hint="eastAsia" w:ascii="仿宋_GB2312" w:hAnsi="仿宋_GB2312" w:eastAsia="仿宋_GB2312" w:cs="仿宋_GB2312"/>
          <w:sz w:val="26"/>
          <w:szCs w:val="26"/>
        </w:rPr>
        <w:t>责</w:t>
      </w:r>
      <w:r>
        <w:rPr>
          <w:rFonts w:hint="eastAsia" w:ascii="仿宋_GB2312" w:hAnsi="仿宋_GB2312" w:eastAsia="仿宋_GB2312" w:cs="仿宋_GB2312"/>
          <w:sz w:val="26"/>
          <w:szCs w:val="26"/>
          <w:lang w:val="en-US" w:eastAsia="zh-CN"/>
        </w:rPr>
        <w:t xml:space="preserve">  </w:t>
      </w:r>
      <w:r>
        <w:rPr>
          <w:rFonts w:hint="eastAsia" w:ascii="仿宋_GB2312" w:hAnsi="仿宋_GB2312" w:eastAsia="仿宋_GB2312" w:cs="仿宋_GB2312"/>
          <w:sz w:val="26"/>
          <w:szCs w:val="26"/>
        </w:rPr>
        <w:t>人（签名）：</w:t>
      </w:r>
    </w:p>
    <w:p w14:paraId="5F3249FE">
      <w:pPr>
        <w:spacing w:line="580" w:lineRule="exact"/>
        <w:ind w:right="-522" w:rightChars="-249" w:firstLine="520" w:firstLineChars="200"/>
        <w:jc w:val="left"/>
        <w:rPr>
          <w:rFonts w:hint="eastAsia" w:ascii="楷体_GB2312" w:hAnsi="楷体_GB2312" w:eastAsia="楷体_GB2312" w:cs="楷体_GB2312"/>
          <w:sz w:val="26"/>
          <w:szCs w:val="26"/>
        </w:rPr>
      </w:pPr>
      <w:r>
        <w:rPr>
          <w:rFonts w:hint="eastAsia" w:ascii="仿宋_GB2312" w:hAnsi="仿宋_GB2312" w:eastAsia="仿宋_GB2312" w:cs="仿宋_GB2312"/>
          <w:sz w:val="26"/>
          <w:szCs w:val="26"/>
        </w:rPr>
        <w:t>日              期：              日              期：</w:t>
      </w:r>
    </w:p>
    <w:p w14:paraId="6FF2C756">
      <w:pPr>
        <w:ind w:right="-315" w:rightChars="-150"/>
        <w:outlineLvl w:val="0"/>
        <w:sectPr>
          <w:footerReference r:id="rId5" w:type="default"/>
          <w:pgSz w:w="11906" w:h="16838"/>
          <w:pgMar w:top="567" w:right="1417" w:bottom="340" w:left="1417" w:header="454" w:footer="454" w:gutter="0"/>
          <w:pgBorders>
            <w:top w:val="none" w:sz="0" w:space="0"/>
            <w:left w:val="none" w:sz="0" w:space="0"/>
            <w:bottom w:val="none" w:sz="0" w:space="0"/>
            <w:right w:val="none" w:sz="0" w:space="0"/>
          </w:pgBorders>
          <w:pgNumType w:fmt="numberInDash"/>
          <w:cols w:space="720" w:num="1"/>
          <w:docGrid w:type="linesAndChars" w:linePitch="312" w:charSpace="0"/>
        </w:sectPr>
      </w:pPr>
    </w:p>
    <w:p w14:paraId="6C2B5D07">
      <w:pPr>
        <w:ind w:right="-867" w:rightChars="-413"/>
        <w:jc w:val="center"/>
        <w:outlineLvl w:val="0"/>
        <w:rPr>
          <w:rFonts w:hint="eastAsia" w:ascii="楷体_GB2312" w:hAnsi="楷体_GB2312" w:eastAsia="楷体_GB2312" w:cs="楷体_GB2312"/>
          <w:bCs/>
          <w:spacing w:val="80"/>
          <w:sz w:val="44"/>
          <w:szCs w:val="44"/>
        </w:rPr>
      </w:pPr>
      <w:r>
        <w:rPr>
          <w:rFonts w:hint="eastAsia" w:ascii="楷体_GB2312" w:hAnsi="楷体_GB2312" w:eastAsia="楷体_GB2312" w:cs="楷体_GB2312"/>
          <w:bCs/>
          <w:spacing w:val="80"/>
          <w:sz w:val="44"/>
          <w:szCs w:val="44"/>
          <w:lang w:val="en-US" w:eastAsia="zh-CN"/>
        </w:rPr>
        <w:t>送</w:t>
      </w:r>
      <w:r>
        <w:rPr>
          <w:rFonts w:hint="eastAsia" w:ascii="楷体_GB2312" w:hAnsi="楷体_GB2312" w:eastAsia="楷体_GB2312" w:cs="楷体_GB2312"/>
          <w:bCs/>
          <w:spacing w:val="80"/>
          <w:sz w:val="44"/>
          <w:szCs w:val="44"/>
        </w:rPr>
        <w:t>审资料移交登记表</w:t>
      </w:r>
    </w:p>
    <w:tbl>
      <w:tblPr>
        <w:tblStyle w:val="12"/>
        <w:tblpPr w:leftFromText="180" w:rightFromText="180" w:vertAnchor="text" w:horzAnchor="page" w:tblpX="1376" w:tblpY="285"/>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3000"/>
        <w:gridCol w:w="1684"/>
        <w:gridCol w:w="3066"/>
      </w:tblGrid>
      <w:tr w14:paraId="3F1B8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5" w:type="dxa"/>
            <w:noWrap w:val="0"/>
            <w:vAlign w:val="center"/>
          </w:tcPr>
          <w:p w14:paraId="3DBD17BD">
            <w:pPr>
              <w:ind w:left="-107" w:leftChars="-51" w:right="-107" w:rightChars="-51"/>
              <w:jc w:val="center"/>
              <w:rPr>
                <w:rFonts w:hint="eastAsia" w:ascii="仿宋_GB2312" w:hAnsi="仿宋_GB2312" w:eastAsia="仿宋_GB2312" w:cs="仿宋_GB2312"/>
                <w:spacing w:val="40"/>
                <w:szCs w:val="21"/>
              </w:rPr>
            </w:pPr>
            <w:r>
              <w:rPr>
                <w:rFonts w:hint="eastAsia" w:ascii="仿宋_GB2312" w:hAnsi="仿宋_GB2312" w:eastAsia="仿宋_GB2312" w:cs="仿宋_GB2312"/>
                <w:spacing w:val="40"/>
                <w:szCs w:val="21"/>
              </w:rPr>
              <w:t>工程名称</w:t>
            </w:r>
          </w:p>
        </w:tc>
        <w:tc>
          <w:tcPr>
            <w:tcW w:w="7750" w:type="dxa"/>
            <w:gridSpan w:val="3"/>
            <w:noWrap w:val="0"/>
            <w:vAlign w:val="center"/>
          </w:tcPr>
          <w:p w14:paraId="7BA11269">
            <w:pPr>
              <w:ind w:left="-107" w:leftChars="-51" w:right="-107" w:rightChars="-51"/>
              <w:jc w:val="center"/>
              <w:rPr>
                <w:rFonts w:hint="eastAsia" w:ascii="仿宋_GB2312" w:hAnsi="仿宋_GB2312" w:eastAsia="仿宋_GB2312" w:cs="仿宋_GB2312"/>
                <w:szCs w:val="21"/>
              </w:rPr>
            </w:pPr>
          </w:p>
        </w:tc>
      </w:tr>
      <w:tr w14:paraId="283B92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5" w:type="dxa"/>
            <w:noWrap w:val="0"/>
            <w:vAlign w:val="center"/>
          </w:tcPr>
          <w:p w14:paraId="75A96B6C">
            <w:pPr>
              <w:ind w:left="-107" w:leftChars="-51" w:right="-107" w:rightChars="-51"/>
              <w:jc w:val="center"/>
              <w:rPr>
                <w:rFonts w:hint="eastAsia" w:ascii="仿宋_GB2312" w:hAnsi="仿宋_GB2312" w:eastAsia="仿宋_GB2312" w:cs="仿宋_GB2312"/>
                <w:spacing w:val="80"/>
                <w:szCs w:val="21"/>
              </w:rPr>
            </w:pPr>
            <w:r>
              <w:rPr>
                <w:rFonts w:hint="eastAsia" w:ascii="仿宋_GB2312" w:hAnsi="仿宋_GB2312" w:eastAsia="仿宋_GB2312" w:cs="仿宋_GB2312"/>
                <w:spacing w:val="40"/>
                <w:szCs w:val="21"/>
              </w:rPr>
              <w:t>工程地点</w:t>
            </w:r>
          </w:p>
        </w:tc>
        <w:tc>
          <w:tcPr>
            <w:tcW w:w="7750" w:type="dxa"/>
            <w:gridSpan w:val="3"/>
            <w:noWrap w:val="0"/>
            <w:vAlign w:val="center"/>
          </w:tcPr>
          <w:p w14:paraId="57B143E9">
            <w:pPr>
              <w:ind w:left="-107" w:leftChars="-51" w:right="-107" w:rightChars="-51"/>
              <w:jc w:val="center"/>
              <w:rPr>
                <w:rFonts w:hint="eastAsia" w:ascii="仿宋_GB2312" w:hAnsi="仿宋_GB2312" w:eastAsia="仿宋_GB2312" w:cs="仿宋_GB2312"/>
                <w:szCs w:val="21"/>
              </w:rPr>
            </w:pPr>
          </w:p>
        </w:tc>
      </w:tr>
      <w:tr w14:paraId="784142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5" w:type="dxa"/>
            <w:noWrap w:val="0"/>
            <w:vAlign w:val="center"/>
          </w:tcPr>
          <w:p w14:paraId="45469153">
            <w:pPr>
              <w:ind w:left="-107" w:leftChars="-51" w:right="-107" w:rightChars="-51"/>
              <w:jc w:val="center"/>
              <w:rPr>
                <w:rFonts w:hint="eastAsia" w:ascii="仿宋_GB2312" w:hAnsi="仿宋_GB2312" w:eastAsia="仿宋_GB2312" w:cs="仿宋_GB2312"/>
                <w:spacing w:val="40"/>
                <w:szCs w:val="21"/>
              </w:rPr>
            </w:pPr>
            <w:r>
              <w:rPr>
                <w:rFonts w:hint="eastAsia" w:ascii="仿宋_GB2312" w:hAnsi="仿宋_GB2312" w:eastAsia="仿宋_GB2312" w:cs="仿宋_GB2312"/>
                <w:spacing w:val="40"/>
                <w:szCs w:val="21"/>
              </w:rPr>
              <w:t>开工日期</w:t>
            </w:r>
          </w:p>
        </w:tc>
        <w:tc>
          <w:tcPr>
            <w:tcW w:w="3000" w:type="dxa"/>
            <w:noWrap w:val="0"/>
            <w:vAlign w:val="center"/>
          </w:tcPr>
          <w:p w14:paraId="033AA1B4">
            <w:pPr>
              <w:ind w:left="-107" w:leftChars="-51" w:right="-90" w:rightChars="-43"/>
              <w:jc w:val="center"/>
              <w:rPr>
                <w:rFonts w:hint="eastAsia" w:ascii="仿宋_GB2312" w:hAnsi="仿宋_GB2312" w:eastAsia="仿宋_GB2312" w:cs="仿宋_GB2312"/>
                <w:spacing w:val="40"/>
                <w:szCs w:val="21"/>
              </w:rPr>
            </w:pPr>
          </w:p>
        </w:tc>
        <w:tc>
          <w:tcPr>
            <w:tcW w:w="1684" w:type="dxa"/>
            <w:noWrap w:val="0"/>
            <w:vAlign w:val="center"/>
          </w:tcPr>
          <w:p w14:paraId="461EB6F2">
            <w:pPr>
              <w:ind w:left="-123" w:leftChars="-59" w:right="-107" w:rightChars="-51"/>
              <w:jc w:val="center"/>
              <w:rPr>
                <w:rFonts w:hint="eastAsia" w:ascii="仿宋_GB2312" w:hAnsi="仿宋_GB2312" w:eastAsia="仿宋_GB2312" w:cs="仿宋_GB2312"/>
                <w:spacing w:val="40"/>
                <w:szCs w:val="21"/>
              </w:rPr>
            </w:pPr>
            <w:r>
              <w:rPr>
                <w:rFonts w:hint="eastAsia" w:ascii="仿宋_GB2312" w:hAnsi="仿宋_GB2312" w:eastAsia="仿宋_GB2312" w:cs="仿宋_GB2312"/>
                <w:spacing w:val="40"/>
                <w:szCs w:val="21"/>
              </w:rPr>
              <w:t>竣工日期</w:t>
            </w:r>
          </w:p>
        </w:tc>
        <w:tc>
          <w:tcPr>
            <w:tcW w:w="3066" w:type="dxa"/>
            <w:noWrap w:val="0"/>
            <w:vAlign w:val="center"/>
          </w:tcPr>
          <w:p w14:paraId="65927B25">
            <w:pPr>
              <w:ind w:left="-107" w:leftChars="-51" w:right="-107" w:rightChars="-51"/>
              <w:jc w:val="center"/>
              <w:rPr>
                <w:rFonts w:hint="eastAsia" w:ascii="仿宋_GB2312" w:hAnsi="仿宋_GB2312" w:eastAsia="仿宋_GB2312" w:cs="仿宋_GB2312"/>
                <w:szCs w:val="21"/>
              </w:rPr>
            </w:pPr>
          </w:p>
        </w:tc>
      </w:tr>
      <w:tr w14:paraId="536D7C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9445" w:type="dxa"/>
            <w:gridSpan w:val="4"/>
            <w:noWrap w:val="0"/>
            <w:vAlign w:val="center"/>
          </w:tcPr>
          <w:p w14:paraId="53A8EC06">
            <w:pPr>
              <w:ind w:right="-107" w:rightChars="-51"/>
              <w:rPr>
                <w:rFonts w:hint="eastAsia" w:ascii="仿宋_GB2312" w:hAnsi="仿宋_GB2312" w:eastAsia="仿宋_GB2312" w:cs="仿宋_GB2312"/>
                <w:szCs w:val="21"/>
              </w:rPr>
            </w:pPr>
            <w:r>
              <w:rPr>
                <w:rFonts w:hint="eastAsia" w:ascii="仿宋_GB2312" w:hAnsi="仿宋_GB2312" w:eastAsia="仿宋_GB2312" w:cs="仿宋_GB2312"/>
                <w:szCs w:val="21"/>
              </w:rPr>
              <w:t>本移交资料共       卷，</w:t>
            </w:r>
            <w:r>
              <w:rPr>
                <w:rFonts w:hint="eastAsia" w:ascii="仿宋_GB2312" w:hAnsi="仿宋_GB2312" w:eastAsia="仿宋_GB2312" w:cs="仿宋_GB2312"/>
                <w:szCs w:val="21"/>
                <w:lang w:eastAsia="zh-CN"/>
              </w:rPr>
              <w:t>共</w:t>
            </w:r>
            <w:r>
              <w:rPr>
                <w:rFonts w:hint="eastAsia" w:ascii="仿宋_GB2312" w:hAnsi="仿宋_GB2312" w:eastAsia="仿宋_GB2312" w:cs="仿宋_GB2312"/>
                <w:szCs w:val="21"/>
                <w:lang w:val="en-US" w:eastAsia="zh-CN"/>
              </w:rPr>
              <w:t xml:space="preserve">    册，</w:t>
            </w:r>
            <w:r>
              <w:rPr>
                <w:rFonts w:hint="eastAsia" w:ascii="仿宋_GB2312" w:hAnsi="仿宋_GB2312" w:eastAsia="仿宋_GB2312" w:cs="仿宋_GB2312"/>
                <w:szCs w:val="21"/>
              </w:rPr>
              <w:t xml:space="preserve">其中文字材料       </w:t>
            </w:r>
            <w:r>
              <w:rPr>
                <w:rFonts w:hint="eastAsia" w:ascii="仿宋_GB2312" w:hAnsi="仿宋_GB2312" w:eastAsia="仿宋_GB2312" w:cs="仿宋_GB2312"/>
                <w:szCs w:val="21"/>
                <w:lang w:eastAsia="zh-CN"/>
              </w:rPr>
              <w:t>册</w:t>
            </w:r>
            <w:r>
              <w:rPr>
                <w:rFonts w:hint="eastAsia" w:ascii="仿宋_GB2312" w:hAnsi="仿宋_GB2312" w:eastAsia="仿宋_GB2312" w:cs="仿宋_GB2312"/>
                <w:szCs w:val="21"/>
              </w:rPr>
              <w:t xml:space="preserve">，图纸         </w:t>
            </w:r>
            <w:r>
              <w:rPr>
                <w:rFonts w:hint="eastAsia" w:ascii="仿宋_GB2312" w:hAnsi="仿宋_GB2312" w:eastAsia="仿宋_GB2312" w:cs="仿宋_GB2312"/>
                <w:szCs w:val="21"/>
                <w:lang w:eastAsia="zh-CN"/>
              </w:rPr>
              <w:t>册</w:t>
            </w:r>
            <w:r>
              <w:rPr>
                <w:rFonts w:hint="eastAsia" w:ascii="仿宋_GB2312" w:hAnsi="仿宋_GB2312" w:eastAsia="仿宋_GB2312" w:cs="仿宋_GB2312"/>
                <w:szCs w:val="21"/>
              </w:rPr>
              <w:t xml:space="preserve">，照片      </w:t>
            </w:r>
            <w:r>
              <w:rPr>
                <w:rFonts w:hint="eastAsia" w:ascii="仿宋_GB2312" w:hAnsi="仿宋_GB2312" w:eastAsia="仿宋_GB2312" w:cs="仿宋_GB2312"/>
                <w:szCs w:val="21"/>
                <w:lang w:eastAsia="zh-CN"/>
              </w:rPr>
              <w:t>册</w:t>
            </w:r>
            <w:r>
              <w:rPr>
                <w:rFonts w:hint="eastAsia" w:ascii="仿宋_GB2312" w:hAnsi="仿宋_GB2312" w:eastAsia="仿宋_GB2312" w:cs="仿宋_GB2312"/>
                <w:szCs w:val="21"/>
              </w:rPr>
              <w:t xml:space="preserve">（张），其它         </w:t>
            </w:r>
            <w:r>
              <w:rPr>
                <w:rFonts w:hint="eastAsia" w:ascii="仿宋_GB2312" w:hAnsi="仿宋_GB2312" w:eastAsia="仿宋_GB2312" w:cs="仿宋_GB2312"/>
                <w:szCs w:val="21"/>
                <w:lang w:eastAsia="zh-CN"/>
              </w:rPr>
              <w:t>册</w:t>
            </w:r>
            <w:r>
              <w:rPr>
                <w:rFonts w:hint="eastAsia" w:ascii="仿宋_GB2312" w:hAnsi="仿宋_GB2312" w:eastAsia="仿宋_GB2312" w:cs="仿宋_GB2312"/>
                <w:szCs w:val="21"/>
              </w:rPr>
              <w:t>。</w:t>
            </w:r>
          </w:p>
        </w:tc>
      </w:tr>
      <w:tr w14:paraId="6EF2B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2" w:hRule="atLeast"/>
        </w:trPr>
        <w:tc>
          <w:tcPr>
            <w:tcW w:w="9445" w:type="dxa"/>
            <w:gridSpan w:val="4"/>
            <w:noWrap w:val="0"/>
            <w:vAlign w:val="top"/>
          </w:tcPr>
          <w:p w14:paraId="3987DEB0">
            <w:pPr>
              <w:ind w:right="-107" w:rightChars="-51"/>
              <w:rPr>
                <w:rFonts w:hint="eastAsia" w:ascii="仿宋_GB2312" w:hAnsi="仿宋_GB2312" w:eastAsia="仿宋_GB2312" w:cs="仿宋_GB2312"/>
                <w:szCs w:val="21"/>
              </w:rPr>
            </w:pPr>
            <w:r>
              <w:rPr>
                <w:rFonts w:hint="eastAsia" w:ascii="仿宋_GB2312" w:hAnsi="仿宋_GB2312" w:eastAsia="仿宋_GB2312" w:cs="仿宋_GB2312"/>
                <w:szCs w:val="21"/>
              </w:rPr>
              <w:t>移交说明：</w:t>
            </w:r>
          </w:p>
        </w:tc>
      </w:tr>
      <w:tr w14:paraId="1804F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9445" w:type="dxa"/>
            <w:gridSpan w:val="4"/>
            <w:noWrap w:val="0"/>
            <w:vAlign w:val="top"/>
          </w:tcPr>
          <w:p w14:paraId="461463EE">
            <w:pPr>
              <w:ind w:right="-107" w:rightChars="-51"/>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接收说明：</w:t>
            </w:r>
          </w:p>
        </w:tc>
      </w:tr>
      <w:tr w14:paraId="19C0C6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1" w:hRule="atLeast"/>
        </w:trPr>
        <w:tc>
          <w:tcPr>
            <w:tcW w:w="4695" w:type="dxa"/>
            <w:gridSpan w:val="2"/>
            <w:noWrap w:val="0"/>
            <w:vAlign w:val="top"/>
          </w:tcPr>
          <w:p w14:paraId="1A7F5DD5">
            <w:pPr>
              <w:ind w:right="-90" w:rightChars="-43"/>
              <w:rPr>
                <w:rFonts w:hint="eastAsia" w:ascii="仿宋_GB2312" w:hAnsi="仿宋_GB2312" w:eastAsia="仿宋_GB2312" w:cs="仿宋_GB2312"/>
                <w:szCs w:val="21"/>
              </w:rPr>
            </w:pPr>
          </w:p>
          <w:p w14:paraId="11E62320">
            <w:pPr>
              <w:ind w:right="-90" w:rightChars="-43"/>
              <w:rPr>
                <w:rFonts w:hint="eastAsia" w:ascii="仿宋_GB2312" w:hAnsi="仿宋_GB2312" w:eastAsia="仿宋_GB2312" w:cs="仿宋_GB2312"/>
                <w:szCs w:val="21"/>
              </w:rPr>
            </w:pPr>
            <w:r>
              <w:rPr>
                <w:rFonts w:hint="eastAsia" w:ascii="仿宋_GB2312" w:hAnsi="仿宋_GB2312" w:eastAsia="仿宋_GB2312" w:cs="仿宋_GB2312"/>
                <w:szCs w:val="21"/>
              </w:rPr>
              <w:t>移交单位（盖章）</w:t>
            </w:r>
          </w:p>
          <w:p w14:paraId="6CBB667A">
            <w:pPr>
              <w:ind w:right="-90" w:rightChars="-43"/>
              <w:rPr>
                <w:rFonts w:hint="eastAsia" w:ascii="仿宋_GB2312" w:hAnsi="仿宋_GB2312" w:eastAsia="仿宋_GB2312" w:cs="仿宋_GB2312"/>
                <w:szCs w:val="21"/>
              </w:rPr>
            </w:pPr>
          </w:p>
          <w:p w14:paraId="71EB7233">
            <w:pPr>
              <w:tabs>
                <w:tab w:val="left" w:pos="1143"/>
              </w:tabs>
              <w:ind w:right="-90" w:rightChars="-43"/>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经</w:t>
            </w:r>
            <w:r>
              <w:rPr>
                <w:rFonts w:hint="eastAsia" w:ascii="仿宋_GB2312" w:hAnsi="仿宋_GB2312" w:eastAsia="仿宋_GB2312" w:cs="仿宋_GB2312"/>
                <w:szCs w:val="21"/>
                <w:lang w:eastAsia="zh-CN"/>
              </w:rPr>
              <w:t>办</w:t>
            </w:r>
            <w:r>
              <w:rPr>
                <w:rFonts w:hint="eastAsia" w:ascii="仿宋_GB2312" w:hAnsi="仿宋_GB2312" w:eastAsia="仿宋_GB2312" w:cs="仿宋_GB2312"/>
                <w:szCs w:val="21"/>
              </w:rPr>
              <w:t>人：</w:t>
            </w:r>
          </w:p>
          <w:p w14:paraId="01C572B0">
            <w:pPr>
              <w:ind w:left="-107" w:leftChars="-51" w:right="-90" w:rightChars="-43"/>
              <w:rPr>
                <w:rFonts w:hint="eastAsia" w:ascii="仿宋_GB2312" w:hAnsi="仿宋_GB2312" w:eastAsia="仿宋_GB2312" w:cs="仿宋_GB2312"/>
                <w:szCs w:val="21"/>
              </w:rPr>
            </w:pPr>
          </w:p>
          <w:p w14:paraId="4A96AD77">
            <w:pPr>
              <w:ind w:right="-90" w:rightChars="-43"/>
              <w:rPr>
                <w:rFonts w:hint="eastAsia" w:ascii="仿宋_GB2312" w:hAnsi="仿宋_GB2312" w:eastAsia="仿宋_GB2312" w:cs="仿宋_GB2312"/>
                <w:szCs w:val="21"/>
              </w:rPr>
            </w:pPr>
          </w:p>
          <w:p w14:paraId="5EEF479C">
            <w:pPr>
              <w:ind w:left="-107" w:leftChars="-51" w:right="-90" w:rightChars="-43"/>
              <w:rPr>
                <w:rFonts w:hint="eastAsia" w:ascii="仿宋_GB2312" w:hAnsi="仿宋_GB2312" w:eastAsia="仿宋_GB2312" w:cs="仿宋_GB2312"/>
                <w:szCs w:val="21"/>
              </w:rPr>
            </w:pPr>
          </w:p>
          <w:p w14:paraId="427E15D1">
            <w:pPr>
              <w:ind w:left="-107" w:leftChars="-51" w:right="-90" w:rightChars="-43" w:firstLine="2940" w:firstLineChars="1400"/>
              <w:rPr>
                <w:rFonts w:hint="eastAsia" w:ascii="仿宋_GB2312" w:hAnsi="仿宋_GB2312" w:eastAsia="仿宋_GB2312" w:cs="仿宋_GB2312"/>
                <w:szCs w:val="21"/>
              </w:rPr>
            </w:pPr>
            <w:r>
              <w:rPr>
                <w:rFonts w:hint="eastAsia" w:ascii="仿宋_GB2312" w:hAnsi="仿宋_GB2312" w:eastAsia="仿宋_GB2312" w:cs="仿宋_GB2312"/>
                <w:szCs w:val="21"/>
              </w:rPr>
              <w:t>年    月    日</w:t>
            </w:r>
          </w:p>
        </w:tc>
        <w:tc>
          <w:tcPr>
            <w:tcW w:w="4750" w:type="dxa"/>
            <w:gridSpan w:val="2"/>
            <w:noWrap w:val="0"/>
            <w:vAlign w:val="top"/>
          </w:tcPr>
          <w:p w14:paraId="64528597">
            <w:pPr>
              <w:ind w:right="-107" w:rightChars="-51"/>
              <w:rPr>
                <w:rFonts w:hint="eastAsia" w:ascii="仿宋_GB2312" w:hAnsi="仿宋_GB2312" w:eastAsia="仿宋_GB2312" w:cs="仿宋_GB2312"/>
                <w:szCs w:val="21"/>
              </w:rPr>
            </w:pPr>
          </w:p>
          <w:p w14:paraId="63C6FC47">
            <w:pPr>
              <w:ind w:right="-107" w:rightChars="-51"/>
              <w:rPr>
                <w:rFonts w:hint="eastAsia" w:ascii="仿宋_GB2312" w:hAnsi="仿宋_GB2312" w:eastAsia="仿宋_GB2312" w:cs="仿宋_GB2312"/>
                <w:szCs w:val="21"/>
              </w:rPr>
            </w:pPr>
            <w:r>
              <w:rPr>
                <w:rFonts w:hint="eastAsia" w:ascii="仿宋_GB2312" w:hAnsi="仿宋_GB2312" w:eastAsia="仿宋_GB2312" w:cs="仿宋_GB2312"/>
                <w:szCs w:val="21"/>
              </w:rPr>
              <w:t>花都区财政局（区财政投资评审中心）（盖章）</w:t>
            </w:r>
          </w:p>
          <w:p w14:paraId="4EE0625F">
            <w:pPr>
              <w:ind w:left="-123" w:leftChars="-59" w:right="-107" w:rightChars="-51"/>
              <w:rPr>
                <w:rFonts w:hint="eastAsia" w:ascii="仿宋_GB2312" w:hAnsi="仿宋_GB2312" w:eastAsia="仿宋_GB2312" w:cs="仿宋_GB2312"/>
                <w:szCs w:val="21"/>
              </w:rPr>
            </w:pPr>
          </w:p>
          <w:p w14:paraId="04A41783">
            <w:pPr>
              <w:ind w:right="-107" w:rightChars="-51"/>
              <w:rPr>
                <w:rFonts w:hint="eastAsia" w:ascii="仿宋_GB2312" w:hAnsi="仿宋_GB2312" w:eastAsia="仿宋_GB2312" w:cs="仿宋_GB2312"/>
                <w:szCs w:val="21"/>
              </w:rPr>
            </w:pPr>
            <w:r>
              <w:rPr>
                <w:rFonts w:hint="eastAsia" w:ascii="仿宋_GB2312" w:hAnsi="仿宋_GB2312" w:eastAsia="仿宋_GB2312" w:cs="仿宋_GB2312"/>
                <w:szCs w:val="21"/>
              </w:rPr>
              <w:t>经</w:t>
            </w:r>
            <w:r>
              <w:rPr>
                <w:rFonts w:hint="eastAsia" w:ascii="仿宋_GB2312" w:hAnsi="仿宋_GB2312" w:eastAsia="仿宋_GB2312" w:cs="仿宋_GB2312"/>
                <w:szCs w:val="21"/>
                <w:lang w:eastAsia="zh-CN"/>
              </w:rPr>
              <w:t>办</w:t>
            </w:r>
            <w:r>
              <w:rPr>
                <w:rFonts w:hint="eastAsia" w:ascii="仿宋_GB2312" w:hAnsi="仿宋_GB2312" w:eastAsia="仿宋_GB2312" w:cs="仿宋_GB2312"/>
                <w:szCs w:val="21"/>
              </w:rPr>
              <w:t>人：</w:t>
            </w:r>
          </w:p>
          <w:p w14:paraId="2D42DB66">
            <w:pPr>
              <w:tabs>
                <w:tab w:val="left" w:pos="1518"/>
              </w:tabs>
              <w:ind w:right="-107" w:rightChars="-51"/>
              <w:rPr>
                <w:rFonts w:hint="eastAsia" w:ascii="仿宋_GB2312" w:hAnsi="仿宋_GB2312" w:eastAsia="仿宋_GB2312" w:cs="仿宋_GB2312"/>
                <w:szCs w:val="21"/>
                <w:lang w:eastAsia="zh-CN"/>
              </w:rPr>
            </w:pPr>
          </w:p>
          <w:p w14:paraId="0D9003AF">
            <w:pPr>
              <w:ind w:right="-107" w:rightChars="-51"/>
              <w:rPr>
                <w:rFonts w:hint="eastAsia" w:ascii="仿宋_GB2312" w:hAnsi="仿宋_GB2312" w:eastAsia="仿宋_GB2312" w:cs="仿宋_GB2312"/>
                <w:szCs w:val="21"/>
              </w:rPr>
            </w:pPr>
          </w:p>
          <w:p w14:paraId="75D0C150">
            <w:pPr>
              <w:ind w:left="-123" w:leftChars="-59" w:right="-107" w:rightChars="-51"/>
              <w:rPr>
                <w:rFonts w:hint="eastAsia" w:ascii="仿宋_GB2312" w:hAnsi="仿宋_GB2312" w:eastAsia="仿宋_GB2312" w:cs="仿宋_GB2312"/>
                <w:szCs w:val="21"/>
              </w:rPr>
            </w:pPr>
          </w:p>
          <w:p w14:paraId="15F2A8A8">
            <w:pPr>
              <w:ind w:left="-123" w:leftChars="-59" w:right="-107" w:rightChars="-51" w:firstLine="2940" w:firstLineChars="1400"/>
              <w:rPr>
                <w:rFonts w:hint="eastAsia" w:ascii="仿宋_GB2312" w:hAnsi="仿宋_GB2312" w:eastAsia="仿宋_GB2312" w:cs="仿宋_GB2312"/>
                <w:szCs w:val="21"/>
              </w:rPr>
            </w:pPr>
            <w:r>
              <w:rPr>
                <w:rFonts w:hint="eastAsia" w:ascii="仿宋_GB2312" w:hAnsi="仿宋_GB2312" w:eastAsia="仿宋_GB2312" w:cs="仿宋_GB2312"/>
                <w:szCs w:val="21"/>
              </w:rPr>
              <w:t>年    月    日</w:t>
            </w:r>
          </w:p>
        </w:tc>
      </w:tr>
    </w:tbl>
    <w:p w14:paraId="6E5656AB">
      <w:pPr>
        <w:pStyle w:val="11"/>
        <w:keepNext w:val="0"/>
        <w:keepLines w:val="0"/>
        <w:pageBreakBefore w:val="0"/>
        <w:widowControl/>
        <w:shd w:val="clear" w:color="auto" w:fill="FFFFFF"/>
        <w:kinsoku/>
        <w:wordWrap/>
        <w:overflowPunct/>
        <w:topLinePunct w:val="0"/>
        <w:autoSpaceDE/>
        <w:autoSpaceDN/>
        <w:bidi w:val="0"/>
        <w:adjustRightInd/>
        <w:snapToGrid/>
        <w:spacing w:before="316" w:beforeAutospacing="0" w:after="316" w:afterAutospacing="0" w:line="600" w:lineRule="exact"/>
        <w:jc w:val="both"/>
        <w:textAlignment w:val="auto"/>
        <w:rPr>
          <w:rFonts w:hint="eastAsia" w:ascii="宋体" w:hAnsi="宋体" w:eastAsia="宋体" w:cs="宋体"/>
          <w:color w:val="333333"/>
          <w:sz w:val="24"/>
          <w:szCs w:val="24"/>
          <w:lang w:eastAsia="zh-CN"/>
        </w:rPr>
      </w:pPr>
    </w:p>
    <w:sectPr>
      <w:footerReference r:id="rId6" w:type="default"/>
      <w:pgSz w:w="11906" w:h="16838"/>
      <w:pgMar w:top="1417" w:right="1587" w:bottom="1417" w:left="1587" w:header="851" w:footer="992" w:gutter="0"/>
      <w:pgBorders>
        <w:top w:val="none" w:sz="0" w:space="0"/>
        <w:left w:val="none" w:sz="0" w:space="0"/>
        <w:bottom w:val="none" w:sz="0" w:space="0"/>
        <w:right w:val="none" w:sz="0" w:space="0"/>
      </w:pgBorders>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44ABD">
    <w:pPr>
      <w:pStyle w:val="9"/>
      <w:tabs>
        <w:tab w:val="left" w:pos="517"/>
        <w:tab w:val="clear" w:pos="4153"/>
      </w:tabs>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54E26C">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vwrV8gBAACa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5aUOG5x4pfv3y4/fl1+fiVv&#10;sj59gBrTHgImpuHOD5g7+wGdmfagos1fJEQwjuqer+rKIRGRH61X63WFIYGx+YL47PF5iJDeSm9J&#10;NhoacXxFVX56D2lMnVNyNefvtTFlhMb95UDM7GG597HHbKVhP0yE9r49I58eJ99Qh4tOiXnnUNi8&#10;JLMRZ2M/G8cQ9aErW5TrQbg9Jmyi9JYrjLBTYRxZYTetV96JP+8l6/GX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L8K1fIAQAAmgMAAA4AAAAAAAAAAQAgAAAAHgEAAGRycy9lMm9Eb2Mu&#10;eG1sUEsFBgAAAAAGAAYAWQEAAFgFAAAAAA==&#10;">
              <v:fill on="f" focussize="0,0"/>
              <v:stroke on="f"/>
              <v:imagedata o:title=""/>
              <o:lock v:ext="edit" aspectratio="f"/>
              <v:textbox inset="0mm,0mm,0mm,0mm" style="mso-fit-shape-to-text:t;">
                <w:txbxContent>
                  <w:p w14:paraId="2854E26C">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8F6B33">
                          <w:pPr>
                            <w:pStyle w:val="9"/>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dqjU4AgAAc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F12qNTgCAABwBAAADgAAAAAAAAABACAAAAAfAQAAZHJzL2Uyb0RvYy54&#10;bWxQSwUGAAAAAAYABgBZAQAAyQUAAAAA&#10;">
              <v:fill on="f" focussize="0,0"/>
              <v:stroke on="f" weight="0.5pt"/>
              <v:imagedata o:title=""/>
              <o:lock v:ext="edit" aspectratio="f"/>
              <v:textbox inset="0mm,0mm,0mm,0mm" style="mso-fit-shape-to-text:t;">
                <w:txbxContent>
                  <w:p w14:paraId="768F6B33">
                    <w:pPr>
                      <w:pStyle w:val="9"/>
                      <w:rPr>
                        <w:rFonts w:hint="eastAsia"/>
                      </w:rPr>
                    </w:pP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97090">
    <w:pPr>
      <w:pStyle w:val="9"/>
      <w:tabs>
        <w:tab w:val="left" w:pos="517"/>
        <w:tab w:val="clear" w:pos="4153"/>
      </w:tabs>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E8C6E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4Ji04AgAAcA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ngmLTgCAABwBAAADgAAAAAAAAABACAAAAAfAQAAZHJzL2Uyb0RvYy54&#10;bWxQSwUGAAAAAAYABgBZAQAAyQUAAAAA&#10;">
              <v:fill on="f" focussize="0,0"/>
              <v:stroke on="f" weight="0.5pt"/>
              <v:imagedata o:title=""/>
              <o:lock v:ext="edit" aspectratio="f"/>
              <v:textbox inset="0mm,0mm,0mm,0mm" style="mso-fit-shape-to-text:t;">
                <w:txbxContent>
                  <w:p w14:paraId="37E8C6E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1B5D5">
    <w:pPr>
      <w:pStyle w:val="9"/>
      <w:tabs>
        <w:tab w:val="left" w:pos="517"/>
        <w:tab w:val="clear" w:pos="4153"/>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66F34C">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qz84AgAAbw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hRDOFhp++fzv9&#10;+HX6+ZVcRXla62eIerCIC91b02FohnuPy8i6q5yKv+BD4Ie4x4u4oguEx0fTyXSaw8XhGw7Azx6f&#10;W+fDO2EUiUZBHbqXRGWHjQ996BASs2mzbqRMHZSatAW9vnqd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nP+rPzgCAABvBAAADgAAAAAAAAABACAAAAAfAQAAZHJzL2Uyb0RvYy54&#10;bWxQSwUGAAAAAAYABgBZAQAAyQUAAAAA&#10;">
              <v:fill on="f" focussize="0,0"/>
              <v:stroke on="f" weight="0.5pt"/>
              <v:imagedata o:title=""/>
              <o:lock v:ext="edit" aspectratio="f"/>
              <v:textbox inset="0mm,0mm,0mm,0mm" style="mso-fit-shape-to-text:t;">
                <w:txbxContent>
                  <w:p w14:paraId="4A66F34C">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92E37">
    <w:pPr>
      <w:pStyle w:val="9"/>
      <w:ind w:right="210" w:rightChars="100"/>
      <w:jc w:val="right"/>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6BE19F"/>
    <w:multiLevelType w:val="singleLevel"/>
    <w:tmpl w:val="D26BE19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533"/>
    <w:rsid w:val="00014090"/>
    <w:rsid w:val="000269C8"/>
    <w:rsid w:val="0014241C"/>
    <w:rsid w:val="00142AC6"/>
    <w:rsid w:val="00206B17"/>
    <w:rsid w:val="002726FD"/>
    <w:rsid w:val="002D2745"/>
    <w:rsid w:val="003110CC"/>
    <w:rsid w:val="003137B4"/>
    <w:rsid w:val="004B19AE"/>
    <w:rsid w:val="0057169D"/>
    <w:rsid w:val="006B6D58"/>
    <w:rsid w:val="006E26E9"/>
    <w:rsid w:val="006F4533"/>
    <w:rsid w:val="007F0B17"/>
    <w:rsid w:val="008232B2"/>
    <w:rsid w:val="00883BE9"/>
    <w:rsid w:val="00A4645F"/>
    <w:rsid w:val="00BD5097"/>
    <w:rsid w:val="00CE6CB4"/>
    <w:rsid w:val="00D90BB6"/>
    <w:rsid w:val="00E5466D"/>
    <w:rsid w:val="00E75AE3"/>
    <w:rsid w:val="00F20FFB"/>
    <w:rsid w:val="00F24463"/>
    <w:rsid w:val="00F63AE7"/>
    <w:rsid w:val="00F71B23"/>
    <w:rsid w:val="02E743B0"/>
    <w:rsid w:val="03C07419"/>
    <w:rsid w:val="04DB04F1"/>
    <w:rsid w:val="059C07E5"/>
    <w:rsid w:val="063D764A"/>
    <w:rsid w:val="06C728E1"/>
    <w:rsid w:val="07F259BA"/>
    <w:rsid w:val="09B346D9"/>
    <w:rsid w:val="09D16DB7"/>
    <w:rsid w:val="0BE270C7"/>
    <w:rsid w:val="0CB52253"/>
    <w:rsid w:val="0CD11F0C"/>
    <w:rsid w:val="0CF8467B"/>
    <w:rsid w:val="0DDB1580"/>
    <w:rsid w:val="0FD65763"/>
    <w:rsid w:val="10E1731D"/>
    <w:rsid w:val="12D032A7"/>
    <w:rsid w:val="13C559F3"/>
    <w:rsid w:val="146550F0"/>
    <w:rsid w:val="147506EE"/>
    <w:rsid w:val="14857490"/>
    <w:rsid w:val="153E6FB7"/>
    <w:rsid w:val="15625FA9"/>
    <w:rsid w:val="18C54F26"/>
    <w:rsid w:val="1C5E6EAE"/>
    <w:rsid w:val="1C90123F"/>
    <w:rsid w:val="1CC23E3B"/>
    <w:rsid w:val="1D1A1B3D"/>
    <w:rsid w:val="1DC06B0E"/>
    <w:rsid w:val="1FEF4214"/>
    <w:rsid w:val="20D65FAC"/>
    <w:rsid w:val="213A11B4"/>
    <w:rsid w:val="21892D9C"/>
    <w:rsid w:val="22A21867"/>
    <w:rsid w:val="22C02AC1"/>
    <w:rsid w:val="23A453D6"/>
    <w:rsid w:val="25476083"/>
    <w:rsid w:val="260B27B4"/>
    <w:rsid w:val="26440C7D"/>
    <w:rsid w:val="268817A6"/>
    <w:rsid w:val="27252802"/>
    <w:rsid w:val="2785026B"/>
    <w:rsid w:val="2A583BA3"/>
    <w:rsid w:val="2B7404D5"/>
    <w:rsid w:val="2C5417E7"/>
    <w:rsid w:val="2CBA316A"/>
    <w:rsid w:val="31EF050E"/>
    <w:rsid w:val="32A11B99"/>
    <w:rsid w:val="34FE7957"/>
    <w:rsid w:val="352B0DFB"/>
    <w:rsid w:val="35333A5D"/>
    <w:rsid w:val="38094833"/>
    <w:rsid w:val="3893574F"/>
    <w:rsid w:val="3B3A56A7"/>
    <w:rsid w:val="3B7C66ED"/>
    <w:rsid w:val="3CEE0D75"/>
    <w:rsid w:val="3EA02FBA"/>
    <w:rsid w:val="3ED225A3"/>
    <w:rsid w:val="3F823376"/>
    <w:rsid w:val="3F935F45"/>
    <w:rsid w:val="3FD90DF0"/>
    <w:rsid w:val="40BD58FE"/>
    <w:rsid w:val="428576D8"/>
    <w:rsid w:val="430C3AA1"/>
    <w:rsid w:val="431F7CA4"/>
    <w:rsid w:val="442F0DBC"/>
    <w:rsid w:val="45480F6F"/>
    <w:rsid w:val="454A3F51"/>
    <w:rsid w:val="4552273B"/>
    <w:rsid w:val="46610475"/>
    <w:rsid w:val="46FA74FD"/>
    <w:rsid w:val="475C1E3E"/>
    <w:rsid w:val="47854343"/>
    <w:rsid w:val="47CB3ADC"/>
    <w:rsid w:val="4A3E4249"/>
    <w:rsid w:val="4A8D1BF4"/>
    <w:rsid w:val="4AA94F35"/>
    <w:rsid w:val="4ABE7E9B"/>
    <w:rsid w:val="4B8B1177"/>
    <w:rsid w:val="4C027E76"/>
    <w:rsid w:val="4DEC2D7A"/>
    <w:rsid w:val="4E6B3F21"/>
    <w:rsid w:val="4F637334"/>
    <w:rsid w:val="50FC564F"/>
    <w:rsid w:val="513505E2"/>
    <w:rsid w:val="539B6BCC"/>
    <w:rsid w:val="54695D9A"/>
    <w:rsid w:val="54E609B0"/>
    <w:rsid w:val="551D665F"/>
    <w:rsid w:val="56035F3C"/>
    <w:rsid w:val="565E6CA0"/>
    <w:rsid w:val="570127F3"/>
    <w:rsid w:val="57AD150A"/>
    <w:rsid w:val="5A3225EA"/>
    <w:rsid w:val="5A870778"/>
    <w:rsid w:val="5ACF1066"/>
    <w:rsid w:val="5AE35BB7"/>
    <w:rsid w:val="5AFF3499"/>
    <w:rsid w:val="5D5D5D45"/>
    <w:rsid w:val="5DBA767B"/>
    <w:rsid w:val="5F965BDE"/>
    <w:rsid w:val="65745FA9"/>
    <w:rsid w:val="659104D1"/>
    <w:rsid w:val="65B70573"/>
    <w:rsid w:val="66A57E91"/>
    <w:rsid w:val="66DF34FE"/>
    <w:rsid w:val="6927145E"/>
    <w:rsid w:val="6BF445FC"/>
    <w:rsid w:val="6DBD7FCB"/>
    <w:rsid w:val="6F612B38"/>
    <w:rsid w:val="6F686E1C"/>
    <w:rsid w:val="72272465"/>
    <w:rsid w:val="72483AA2"/>
    <w:rsid w:val="73531B7F"/>
    <w:rsid w:val="7389330F"/>
    <w:rsid w:val="74557806"/>
    <w:rsid w:val="7515704B"/>
    <w:rsid w:val="75E1418D"/>
    <w:rsid w:val="76C03E24"/>
    <w:rsid w:val="77C07D99"/>
    <w:rsid w:val="782F2056"/>
    <w:rsid w:val="78A92E62"/>
    <w:rsid w:val="79391977"/>
    <w:rsid w:val="7ADC38D7"/>
    <w:rsid w:val="7AE57B36"/>
    <w:rsid w:val="7B2A3112"/>
    <w:rsid w:val="7B6128AE"/>
    <w:rsid w:val="7C071719"/>
    <w:rsid w:val="7C09618E"/>
    <w:rsid w:val="7C447F96"/>
    <w:rsid w:val="7C5854EB"/>
    <w:rsid w:val="7F616A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pPr>
    <w:rPr>
      <w:rFonts w:hint="eastAsia" w:ascii="宋体" w:hAnsi="宋体" w:eastAsia="宋体" w:cs="宋体"/>
      <w:b/>
      <w:kern w:val="0"/>
      <w:sz w:val="27"/>
      <w:szCs w:val="27"/>
      <w:lang w:val="en-US" w:eastAsia="zh-CN" w:bidi="ar"/>
    </w:rPr>
  </w:style>
  <w:style w:type="paragraph" w:styleId="6">
    <w:name w:val="heading 3"/>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ind w:left="1260" w:leftChars="600"/>
    </w:pPr>
  </w:style>
  <w:style w:type="paragraph" w:styleId="7">
    <w:name w:val="Body Text"/>
    <w:basedOn w:val="1"/>
    <w:qFormat/>
    <w:uiPriority w:val="0"/>
    <w:pPr>
      <w:spacing w:line="0" w:lineRule="atLeast"/>
    </w:pPr>
    <w:rPr>
      <w:rFonts w:eastAsia="小标宋" w:cs="Times New Roman"/>
      <w:sz w:val="44"/>
      <w:szCs w:val="32"/>
    </w:rPr>
  </w:style>
  <w:style w:type="paragraph" w:styleId="8">
    <w:name w:val="Date"/>
    <w:basedOn w:val="1"/>
    <w:next w:val="1"/>
    <w:qFormat/>
    <w:uiPriority w:val="0"/>
    <w:pPr>
      <w:ind w:left="100" w:leftChars="2500"/>
    </w:p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0A4678"/>
      <w:u w:val="none"/>
    </w:rPr>
  </w:style>
  <w:style w:type="character" w:styleId="16">
    <w:name w:val="Hyperlink"/>
    <w:basedOn w:val="14"/>
    <w:qFormat/>
    <w:uiPriority w:val="0"/>
    <w:rPr>
      <w:color w:val="0A4678"/>
      <w:u w:val="none"/>
    </w:rPr>
  </w:style>
  <w:style w:type="paragraph" w:customStyle="1" w:styleId="17">
    <w:name w:val="_Style 14"/>
    <w:basedOn w:val="1"/>
    <w:next w:val="1"/>
    <w:qFormat/>
    <w:uiPriority w:val="0"/>
    <w:pPr>
      <w:pBdr>
        <w:top w:val="single" w:color="auto" w:sz="6" w:space="1"/>
      </w:pBdr>
      <w:jc w:val="center"/>
    </w:pPr>
    <w:rPr>
      <w:rFonts w:ascii="Arial" w:eastAsia="宋体"/>
      <w:vanish/>
      <w:sz w:val="16"/>
    </w:rPr>
  </w:style>
  <w:style w:type="paragraph" w:customStyle="1" w:styleId="18">
    <w:name w:val="_Style 15"/>
    <w:basedOn w:val="1"/>
    <w:next w:val="1"/>
    <w:qFormat/>
    <w:uiPriority w:val="0"/>
    <w:pPr>
      <w:pBdr>
        <w:bottom w:val="single" w:color="auto" w:sz="6" w:space="1"/>
      </w:pBdr>
      <w:jc w:val="center"/>
    </w:pPr>
    <w:rPr>
      <w:rFonts w:ascii="Arial" w:eastAsia="宋体"/>
      <w:vanish/>
      <w:sz w:val="16"/>
    </w:rPr>
  </w:style>
  <w:style w:type="character" w:customStyle="1" w:styleId="19">
    <w:name w:val="页眉 Char"/>
    <w:basedOn w:val="14"/>
    <w:link w:val="10"/>
    <w:qFormat/>
    <w:uiPriority w:val="0"/>
    <w:rPr>
      <w:rFonts w:eastAsia="宋体"/>
      <w:kern w:val="2"/>
      <w:sz w:val="18"/>
      <w:szCs w:val="18"/>
      <w:lang w:val="en-US" w:eastAsia="zh-CN" w:bidi="ar-SA"/>
    </w:rPr>
  </w:style>
  <w:style w:type="character" w:customStyle="1" w:styleId="20">
    <w:name w:val="icon"/>
    <w:basedOn w:val="14"/>
    <w:qFormat/>
    <w:uiPriority w:val="0"/>
    <w:rPr>
      <w:b/>
      <w:color w:val="DFDFDF"/>
      <w:sz w:val="69"/>
      <w:szCs w:val="69"/>
      <w:shd w:val="clear" w:color="auto" w:fill="0061A5"/>
    </w:rPr>
  </w:style>
  <w:style w:type="character" w:customStyle="1" w:styleId="21">
    <w:name w:val="sub2"/>
    <w:basedOn w:val="14"/>
    <w:qFormat/>
    <w:uiPriority w:val="0"/>
    <w:rPr>
      <w:i/>
      <w:sz w:val="31"/>
      <w:szCs w:val="31"/>
    </w:rPr>
  </w:style>
  <w:style w:type="character" w:customStyle="1" w:styleId="22">
    <w:name w:val="页脚 Char"/>
    <w:basedOn w:val="14"/>
    <w:link w:val="9"/>
    <w:qFormat/>
    <w:uiPriority w:val="0"/>
    <w:rPr>
      <w:rFonts w:eastAsia="宋体"/>
      <w:kern w:val="2"/>
      <w:sz w:val="18"/>
      <w:szCs w:val="18"/>
      <w:lang w:val="en-US" w:eastAsia="zh-CN" w:bidi="ar-SA"/>
    </w:rPr>
  </w:style>
  <w:style w:type="paragraph" w:customStyle="1" w:styleId="23">
    <w:name w:val="Body text|1"/>
    <w:basedOn w:val="1"/>
    <w:qFormat/>
    <w:uiPriority w:val="0"/>
    <w:pPr>
      <w:spacing w:line="374" w:lineRule="auto"/>
      <w:ind w:firstLine="250"/>
      <w:jc w:val="left"/>
    </w:pPr>
    <w:rPr>
      <w:rFonts w:hAnsi="宋体" w:cs="宋体"/>
      <w:color w:val="000000"/>
      <w:kern w:val="0"/>
      <w:szCs w:val="19"/>
      <w:lang w:val="zh-CN" w:bidi="zh-CN"/>
    </w:rPr>
  </w:style>
  <w:style w:type="character" w:customStyle="1" w:styleId="24">
    <w:name w:val="font31"/>
    <w:qFormat/>
    <w:uiPriority w:val="0"/>
    <w:rPr>
      <w:rFonts w:hint="default"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6</Pages>
  <Words>2491</Words>
  <Characters>2539</Characters>
  <Lines>233</Lines>
  <Paragraphs>65</Paragraphs>
  <TotalTime>1</TotalTime>
  <ScaleCrop>false</ScaleCrop>
  <LinksUpToDate>false</LinksUpToDate>
  <CharactersWithSpaces>3006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2019-08-10T09:51:00Z</dcterms:created>
  <dc:creator>雨林木风</dc:creator>
  <cp:lastModifiedBy>路易莎</cp:lastModifiedBy>
  <cp:lastPrinted>2020-07-09T01:55:00Z</cp:lastPrinted>
  <dcterms:modified xsi:type="dcterms:W3CDTF">2024-12-20T03:36:33Z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819DFA7712604BAFBFB5DE42D8DBF5B0_12</vt:lpwstr>
  </property>
</Properties>
</file>